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A9" w:rsidRDefault="00291BA9" w:rsidP="00291BA9">
      <w:pPr>
        <w:pStyle w:val="Textosinformato"/>
        <w:spacing w:line="320" w:lineRule="exact"/>
        <w:jc w:val="both"/>
        <w:rPr>
          <w:rFonts w:asciiTheme="minorHAnsi" w:eastAsia="Batang" w:hAnsiTheme="minorHAnsi" w:cs="Times New Roman"/>
          <w:b/>
          <w:bCs/>
          <w:spacing w:val="10"/>
          <w:sz w:val="24"/>
          <w:szCs w:val="24"/>
        </w:rPr>
      </w:pPr>
    </w:p>
    <w:p w:rsidR="00291BA9" w:rsidRPr="00BE0C6D" w:rsidRDefault="00291BA9" w:rsidP="00291BA9">
      <w:pPr>
        <w:pStyle w:val="Textosinformato"/>
        <w:jc w:val="center"/>
        <w:rPr>
          <w:rFonts w:ascii="Calibri" w:eastAsia="Batang" w:hAnsi="Calibri" w:cs="Times New Roman"/>
          <w:b/>
          <w:spacing w:val="10"/>
          <w:sz w:val="24"/>
          <w:szCs w:val="24"/>
        </w:rPr>
      </w:pPr>
      <w:r w:rsidRPr="00BE0C6D">
        <w:rPr>
          <w:rFonts w:ascii="Calibri" w:eastAsia="Batang" w:hAnsi="Calibri" w:cs="Times New Roman"/>
          <w:b/>
          <w:spacing w:val="10"/>
          <w:sz w:val="24"/>
          <w:szCs w:val="24"/>
        </w:rPr>
        <w:t xml:space="preserve">La Estructura </w:t>
      </w:r>
      <w:r w:rsidR="00BE0C6D" w:rsidRPr="00BE0C6D">
        <w:rPr>
          <w:rFonts w:ascii="Calibri" w:eastAsia="Batang" w:hAnsi="Calibri" w:cs="Times New Roman"/>
          <w:b/>
          <w:spacing w:val="10"/>
          <w:sz w:val="24"/>
          <w:szCs w:val="24"/>
        </w:rPr>
        <w:t>Financiera</w:t>
      </w:r>
      <w:r w:rsidR="00954DD5">
        <w:rPr>
          <w:rFonts w:ascii="Calibri" w:eastAsia="Batang" w:hAnsi="Calibri" w:cs="Times New Roman"/>
          <w:b/>
          <w:spacing w:val="10"/>
          <w:sz w:val="24"/>
          <w:szCs w:val="24"/>
        </w:rPr>
        <w:t xml:space="preserve"> y Riesgo</w:t>
      </w:r>
    </w:p>
    <w:p w:rsidR="00291BA9" w:rsidRPr="00D53D01" w:rsidRDefault="00291BA9" w:rsidP="00291BA9">
      <w:pPr>
        <w:pStyle w:val="Textosinformato"/>
        <w:spacing w:line="300" w:lineRule="exact"/>
        <w:jc w:val="both"/>
        <w:rPr>
          <w:rFonts w:ascii="Calibri" w:eastAsia="Batang" w:hAnsi="Calibri" w:cs="Times New Roman"/>
          <w:spacing w:val="10"/>
        </w:rPr>
      </w:pPr>
    </w:p>
    <w:p w:rsidR="00BE0C6D" w:rsidRDefault="00BE0C6D" w:rsidP="00BE0C6D">
      <w:pPr>
        <w:pStyle w:val="Textosinformato"/>
        <w:spacing w:before="120" w:after="120" w:line="300" w:lineRule="exact"/>
        <w:ind w:firstLine="340"/>
        <w:jc w:val="both"/>
        <w:rPr>
          <w:rFonts w:ascii="Calibri" w:eastAsia="Batang" w:hAnsi="Calibri" w:cs="Times New Roman"/>
          <w:spacing w:val="8"/>
        </w:rPr>
      </w:pPr>
      <w:r>
        <w:rPr>
          <w:rFonts w:ascii="Calibri" w:eastAsia="Batang" w:hAnsi="Calibri" w:cs="Times New Roman"/>
          <w:spacing w:val="8"/>
        </w:rPr>
        <w:t>Para conceptualizar la estructura financiera de una firma es necesario considerarla como un el amplio conjunto de interrelaciones que se dan entre los componentes del estado de situación financiera. Sin embargo, precisemos que la estructura financiera, activos, pasivos y patrimonio, a su vez distingue la estructura de activos, la estructura de financiamiento y la estructura de capital.</w:t>
      </w:r>
    </w:p>
    <w:p w:rsidR="00BE0C6D" w:rsidRDefault="00BE0C6D" w:rsidP="00BE0C6D">
      <w:pPr>
        <w:pStyle w:val="Textosinformato"/>
        <w:spacing w:before="120" w:after="120" w:line="300" w:lineRule="exact"/>
        <w:ind w:firstLine="340"/>
        <w:jc w:val="both"/>
        <w:rPr>
          <w:rFonts w:ascii="Calibri" w:eastAsia="Batang" w:hAnsi="Calibri" w:cs="Times New Roman"/>
          <w:spacing w:val="8"/>
        </w:rPr>
      </w:pPr>
      <w:r>
        <w:rPr>
          <w:rFonts w:ascii="Calibri" w:eastAsia="Batang" w:hAnsi="Calibri" w:cs="Times New Roman"/>
          <w:spacing w:val="8"/>
        </w:rPr>
        <w:t>La estructura de financiamiento está compuesta por los pasivos de corto plazo, mediano y largo y por las fuentes de financiamiento del patrimonio, acciones comunes, acciones preferentes y utilidades retenidas. Por su parte, la estructura de capital, la componen el financiamiento permanente de la firma, los pasivos de mediano y largo plazo, las acciones preferentes, las acciones comunes y las utilidades retenidas.</w:t>
      </w:r>
    </w:p>
    <w:p w:rsidR="00291BA9" w:rsidRPr="002122FF" w:rsidRDefault="00BE0C6D" w:rsidP="00BE0C6D">
      <w:pPr>
        <w:pStyle w:val="Textosinformato"/>
        <w:spacing w:before="120" w:after="120" w:line="300" w:lineRule="exact"/>
        <w:ind w:firstLine="340"/>
        <w:jc w:val="both"/>
        <w:rPr>
          <w:rFonts w:ascii="Calibri" w:eastAsia="Batang" w:hAnsi="Calibri" w:cs="Times New Roman"/>
          <w:spacing w:val="8"/>
        </w:rPr>
      </w:pPr>
      <w:r>
        <w:rPr>
          <w:rFonts w:ascii="Calibri" w:eastAsia="Batang" w:hAnsi="Calibri" w:cs="Times New Roman"/>
          <w:spacing w:val="8"/>
        </w:rPr>
        <w:t>Estas estructuras constituyen el punto de partida para el estudio del financiamiento de los negocios, es por ello que, c</w:t>
      </w:r>
      <w:r w:rsidR="00291BA9" w:rsidRPr="002122FF">
        <w:rPr>
          <w:rFonts w:ascii="Calibri" w:eastAsia="Batang" w:hAnsi="Calibri" w:cs="Times New Roman"/>
          <w:spacing w:val="8"/>
        </w:rPr>
        <w:t>on base en el costo medio ponderado de capital, tal como se utiliza para elaborar el presupuesto de capital</w:t>
      </w:r>
      <w:r>
        <w:rPr>
          <w:rFonts w:ascii="Calibri" w:eastAsia="Batang" w:hAnsi="Calibri" w:cs="Times New Roman"/>
          <w:spacing w:val="8"/>
        </w:rPr>
        <w:t xml:space="preserve"> o análisis de inversiones</w:t>
      </w:r>
      <w:r w:rsidR="00291BA9" w:rsidRPr="002122FF">
        <w:rPr>
          <w:rFonts w:ascii="Calibri" w:eastAsia="Batang" w:hAnsi="Calibri" w:cs="Times New Roman"/>
          <w:spacing w:val="8"/>
        </w:rPr>
        <w:t xml:space="preserve">, </w:t>
      </w:r>
      <w:r>
        <w:rPr>
          <w:rFonts w:ascii="Calibri" w:eastAsia="Batang" w:hAnsi="Calibri" w:cs="Times New Roman"/>
          <w:spacing w:val="8"/>
        </w:rPr>
        <w:t xml:space="preserve">en el cual </w:t>
      </w:r>
      <w:r w:rsidR="00291BA9" w:rsidRPr="002122FF">
        <w:rPr>
          <w:rFonts w:ascii="Calibri" w:eastAsia="Batang" w:hAnsi="Calibri" w:cs="Times New Roman"/>
          <w:spacing w:val="8"/>
        </w:rPr>
        <w:t xml:space="preserve">se </w:t>
      </w:r>
      <w:r>
        <w:rPr>
          <w:rFonts w:ascii="Calibri" w:eastAsia="Batang" w:hAnsi="Calibri" w:cs="Times New Roman"/>
          <w:spacing w:val="8"/>
        </w:rPr>
        <w:t>conoce</w:t>
      </w:r>
      <w:r w:rsidR="00291BA9" w:rsidRPr="002122FF">
        <w:rPr>
          <w:rFonts w:ascii="Calibri" w:eastAsia="Batang" w:hAnsi="Calibri" w:cs="Times New Roman"/>
          <w:spacing w:val="8"/>
        </w:rPr>
        <w:t xml:space="preserve"> la </w:t>
      </w:r>
      <w:r w:rsidR="00291BA9" w:rsidRPr="002122FF">
        <w:rPr>
          <w:rFonts w:ascii="Calibri" w:eastAsia="Batang" w:hAnsi="Calibri" w:cs="Times New Roman"/>
          <w:spacing w:val="8"/>
          <w:u w:val="single"/>
        </w:rPr>
        <w:t>mezcla de valores que la empresa emplea para financiar sus activos</w:t>
      </w:r>
      <w:r w:rsidR="00291BA9" w:rsidRPr="002122FF">
        <w:rPr>
          <w:rFonts w:ascii="Calibri" w:eastAsia="Batang" w:hAnsi="Calibri" w:cs="Times New Roman"/>
          <w:spacing w:val="8"/>
        </w:rPr>
        <w:t xml:space="preserve">. </w:t>
      </w:r>
      <w:r w:rsidR="0086492D">
        <w:rPr>
          <w:rFonts w:ascii="Calibri" w:eastAsia="Batang" w:hAnsi="Calibri" w:cs="Times New Roman"/>
          <w:spacing w:val="8"/>
        </w:rPr>
        <w:t>Al</w:t>
      </w:r>
      <w:r w:rsidR="00291BA9" w:rsidRPr="002122FF">
        <w:rPr>
          <w:rFonts w:ascii="Calibri" w:eastAsia="Batang" w:hAnsi="Calibri" w:cs="Times New Roman"/>
          <w:spacing w:val="8"/>
        </w:rPr>
        <w:t xml:space="preserve"> cambia</w:t>
      </w:r>
      <w:r w:rsidR="0086492D">
        <w:rPr>
          <w:rFonts w:ascii="Calibri" w:eastAsia="Batang" w:hAnsi="Calibri" w:cs="Times New Roman"/>
          <w:spacing w:val="8"/>
        </w:rPr>
        <w:t>r</w:t>
      </w:r>
      <w:r w:rsidR="00291BA9" w:rsidRPr="002122FF">
        <w:rPr>
          <w:rFonts w:ascii="Calibri" w:eastAsia="Batang" w:hAnsi="Calibri" w:cs="Times New Roman"/>
          <w:spacing w:val="8"/>
        </w:rPr>
        <w:t xml:space="preserve">, </w:t>
      </w:r>
      <w:r w:rsidR="0086492D">
        <w:rPr>
          <w:rFonts w:ascii="Calibri" w:eastAsia="Batang" w:hAnsi="Calibri" w:cs="Times New Roman"/>
          <w:spacing w:val="8"/>
        </w:rPr>
        <w:t xml:space="preserve">esa mezcla de valores, consecuentemente, </w:t>
      </w:r>
      <w:r w:rsidR="00291BA9" w:rsidRPr="002122FF">
        <w:rPr>
          <w:rFonts w:ascii="Calibri" w:eastAsia="Batang" w:hAnsi="Calibri" w:cs="Times New Roman"/>
          <w:spacing w:val="8"/>
        </w:rPr>
        <w:t xml:space="preserve">el costo de capital calculado y, </w:t>
      </w:r>
      <w:r w:rsidR="0086492D">
        <w:rPr>
          <w:rFonts w:ascii="Calibri" w:eastAsia="Batang" w:hAnsi="Calibri" w:cs="Times New Roman"/>
          <w:spacing w:val="8"/>
        </w:rPr>
        <w:t>la decisión sobre el</w:t>
      </w:r>
      <w:r w:rsidR="00291BA9" w:rsidRPr="002122FF">
        <w:rPr>
          <w:rFonts w:ascii="Calibri" w:eastAsia="Batang" w:hAnsi="Calibri" w:cs="Times New Roman"/>
          <w:spacing w:val="8"/>
        </w:rPr>
        <w:t xml:space="preserve"> conjunto de proyectos</w:t>
      </w:r>
      <w:r>
        <w:rPr>
          <w:rFonts w:ascii="Calibri" w:eastAsia="Batang" w:hAnsi="Calibri" w:cs="Times New Roman"/>
          <w:spacing w:val="8"/>
        </w:rPr>
        <w:t xml:space="preserve"> de inversión</w:t>
      </w:r>
      <w:r w:rsidR="0086492D">
        <w:rPr>
          <w:rFonts w:ascii="Calibri" w:eastAsia="Batang" w:hAnsi="Calibri" w:cs="Times New Roman"/>
          <w:spacing w:val="8"/>
        </w:rPr>
        <w:t xml:space="preserve"> posibles</w:t>
      </w:r>
      <w:r w:rsidR="00291BA9" w:rsidRPr="002122FF">
        <w:rPr>
          <w:rFonts w:ascii="Calibri" w:eastAsia="Batang" w:hAnsi="Calibri" w:cs="Times New Roman"/>
          <w:spacing w:val="8"/>
        </w:rPr>
        <w:t xml:space="preserve">, también cambiará. </w:t>
      </w:r>
      <w:r w:rsidR="0086492D">
        <w:rPr>
          <w:rFonts w:ascii="Calibri" w:eastAsia="Batang" w:hAnsi="Calibri" w:cs="Times New Roman"/>
          <w:spacing w:val="8"/>
        </w:rPr>
        <w:t>Por otra parte</w:t>
      </w:r>
      <w:r w:rsidR="00291BA9" w:rsidRPr="002122FF">
        <w:rPr>
          <w:rFonts w:ascii="Calibri" w:eastAsia="Batang" w:hAnsi="Calibri" w:cs="Times New Roman"/>
          <w:spacing w:val="8"/>
        </w:rPr>
        <w:t xml:space="preserve">, </w:t>
      </w:r>
      <w:r w:rsidR="0086492D">
        <w:rPr>
          <w:rFonts w:ascii="Calibri" w:eastAsia="Batang" w:hAnsi="Calibri" w:cs="Times New Roman"/>
          <w:spacing w:val="8"/>
        </w:rPr>
        <w:t>al modificarse</w:t>
      </w:r>
      <w:r w:rsidR="00291BA9" w:rsidRPr="002122FF">
        <w:rPr>
          <w:rFonts w:ascii="Calibri" w:eastAsia="Batang" w:hAnsi="Calibri" w:cs="Times New Roman"/>
          <w:spacing w:val="8"/>
        </w:rPr>
        <w:t xml:space="preserve"> la estructura de capital</w:t>
      </w:r>
      <w:r w:rsidR="0086492D">
        <w:rPr>
          <w:rFonts w:ascii="Calibri" w:eastAsia="Batang" w:hAnsi="Calibri" w:cs="Times New Roman"/>
          <w:spacing w:val="8"/>
        </w:rPr>
        <w:t>,</w:t>
      </w:r>
      <w:r w:rsidR="00291BA9" w:rsidRPr="002122FF">
        <w:rPr>
          <w:rFonts w:ascii="Calibri" w:eastAsia="Batang" w:hAnsi="Calibri" w:cs="Times New Roman"/>
          <w:spacing w:val="8"/>
        </w:rPr>
        <w:t xml:space="preserve"> modifica </w:t>
      </w:r>
      <w:r w:rsidR="0086492D">
        <w:rPr>
          <w:rFonts w:ascii="Calibri" w:eastAsia="Batang" w:hAnsi="Calibri" w:cs="Times New Roman"/>
          <w:spacing w:val="8"/>
        </w:rPr>
        <w:t xml:space="preserve">asimismo </w:t>
      </w:r>
      <w:r w:rsidR="00291BA9" w:rsidRPr="002122FF">
        <w:rPr>
          <w:rFonts w:ascii="Calibri" w:eastAsia="Batang" w:hAnsi="Calibri" w:cs="Times New Roman"/>
          <w:spacing w:val="8"/>
        </w:rPr>
        <w:t>el grado de riesgo inherente a las acciones comunes de la empresa, lo que afecta el rendimiento exigido por los accionistas (K</w:t>
      </w:r>
      <w:r w:rsidR="00291BA9" w:rsidRPr="002122FF">
        <w:rPr>
          <w:rFonts w:ascii="Calibri" w:eastAsia="Batang" w:hAnsi="Calibri" w:cs="Times New Roman"/>
          <w:spacing w:val="8"/>
          <w:vertAlign w:val="subscript"/>
        </w:rPr>
        <w:t>s</w:t>
      </w:r>
      <w:r w:rsidR="00291BA9" w:rsidRPr="002122FF">
        <w:rPr>
          <w:rFonts w:ascii="Calibri" w:eastAsia="Batang" w:hAnsi="Calibri" w:cs="Times New Roman"/>
          <w:spacing w:val="8"/>
        </w:rPr>
        <w:t>), y el precio de las acciones (P</w:t>
      </w:r>
      <w:r w:rsidR="00291BA9" w:rsidRPr="002122FF">
        <w:rPr>
          <w:rFonts w:ascii="Calibri" w:eastAsia="Batang" w:hAnsi="Calibri" w:cs="Times New Roman"/>
          <w:spacing w:val="8"/>
          <w:vertAlign w:val="subscript"/>
        </w:rPr>
        <w:t>0</w:t>
      </w:r>
      <w:r w:rsidR="00291BA9" w:rsidRPr="002122FF">
        <w:rPr>
          <w:rFonts w:ascii="Calibri" w:eastAsia="Batang" w:hAnsi="Calibri" w:cs="Times New Roman"/>
          <w:spacing w:val="8"/>
        </w:rPr>
        <w:t xml:space="preserve">). Por lo tanto, la elección de una estructura de capital determinada, es una decisión de gran importancia. </w:t>
      </w:r>
    </w:p>
    <w:p w:rsidR="00291BA9" w:rsidRPr="002122FF" w:rsidRDefault="00291BA9" w:rsidP="00BE0C6D">
      <w:pPr>
        <w:pStyle w:val="Textosinformato"/>
        <w:spacing w:before="120" w:after="120" w:line="300" w:lineRule="exact"/>
        <w:ind w:firstLine="340"/>
        <w:jc w:val="both"/>
        <w:rPr>
          <w:rFonts w:ascii="Calibri" w:eastAsia="Batang" w:hAnsi="Calibri" w:cs="Times New Roman"/>
          <w:spacing w:val="8"/>
        </w:rPr>
      </w:pPr>
      <w:r w:rsidRPr="002122FF">
        <w:rPr>
          <w:rFonts w:ascii="Calibri" w:eastAsia="Batang" w:hAnsi="Calibri" w:cs="Times New Roman"/>
          <w:spacing w:val="8"/>
        </w:rPr>
        <w:t xml:space="preserve">Las empresas pueden elegir cualquier </w:t>
      </w:r>
      <w:r w:rsidRPr="002122FF">
        <w:rPr>
          <w:rFonts w:ascii="Calibri" w:eastAsia="Batang" w:hAnsi="Calibri" w:cs="Times New Roman"/>
          <w:spacing w:val="8"/>
          <w:u w:val="single"/>
        </w:rPr>
        <w:t>mezcla de deudas y patrimonio</w:t>
      </w:r>
      <w:r w:rsidRPr="002122FF">
        <w:rPr>
          <w:rFonts w:ascii="Calibri" w:eastAsia="Batang" w:hAnsi="Calibri" w:cs="Times New Roman"/>
          <w:spacing w:val="8"/>
        </w:rPr>
        <w:t xml:space="preserve"> que deseen para financiar sus activos, con sujeción a la disposición de los inversionistas para el suministro de los fondos. Por lo demás, </w:t>
      </w:r>
      <w:r w:rsidRPr="002122FF">
        <w:rPr>
          <w:rFonts w:ascii="Calibri" w:eastAsia="Batang" w:hAnsi="Calibri" w:cs="Times New Roman"/>
          <w:spacing w:val="8"/>
          <w:u w:val="single"/>
        </w:rPr>
        <w:t>existen muchas mezclas distintas de deudas y patrimonio, o estructura de capital</w:t>
      </w:r>
      <w:r w:rsidRPr="002122FF">
        <w:rPr>
          <w:rFonts w:ascii="Calibri" w:eastAsia="Batang" w:hAnsi="Calibri" w:cs="Times New Roman"/>
          <w:spacing w:val="8"/>
        </w:rPr>
        <w:t xml:space="preserve">. Evidentemente, la determinación exacta de la </w:t>
      </w:r>
      <w:r w:rsidRPr="002122FF">
        <w:rPr>
          <w:rFonts w:ascii="Calibri" w:eastAsia="Batang" w:hAnsi="Calibri" w:cs="Times New Roman"/>
          <w:spacing w:val="8"/>
          <w:u w:val="single"/>
        </w:rPr>
        <w:t>estructura financiera óptima</w:t>
      </w:r>
      <w:r w:rsidRPr="002122FF">
        <w:rPr>
          <w:rFonts w:ascii="Calibri" w:eastAsia="Batang" w:hAnsi="Calibri" w:cs="Times New Roman"/>
          <w:spacing w:val="8"/>
        </w:rPr>
        <w:t xml:space="preserve"> amerita el análisis de diversos factores para que la empresa establezca su </w:t>
      </w:r>
      <w:r w:rsidRPr="002122FF">
        <w:rPr>
          <w:rFonts w:ascii="Calibri" w:eastAsia="Batang" w:hAnsi="Calibri" w:cs="Times New Roman"/>
          <w:b/>
          <w:spacing w:val="8"/>
        </w:rPr>
        <w:t>estructura de capital fijada como meta</w:t>
      </w:r>
      <w:r w:rsidRPr="002122FF">
        <w:rPr>
          <w:rFonts w:ascii="Calibri" w:eastAsia="Batang" w:hAnsi="Calibri" w:cs="Times New Roman"/>
          <w:spacing w:val="8"/>
        </w:rPr>
        <w:t xml:space="preserve"> que </w:t>
      </w:r>
      <w:r w:rsidRPr="002122FF">
        <w:rPr>
          <w:rFonts w:ascii="Calibri" w:eastAsia="Batang" w:hAnsi="Calibri" w:cs="Times New Roman"/>
          <w:spacing w:val="8"/>
          <w:u w:val="single"/>
        </w:rPr>
        <w:t xml:space="preserve">considere óptima, </w:t>
      </w:r>
      <w:r w:rsidRPr="002122FF">
        <w:rPr>
          <w:rFonts w:ascii="Calibri" w:eastAsia="Batang" w:hAnsi="Calibri" w:cs="Times New Roman"/>
          <w:spacing w:val="8"/>
        </w:rPr>
        <w:t>la cual será utilizada como punto de partida para obtener nuevos fondos.</w:t>
      </w:r>
    </w:p>
    <w:p w:rsidR="00291BA9" w:rsidRPr="002122FF" w:rsidRDefault="00291BA9" w:rsidP="00BE0C6D">
      <w:pPr>
        <w:pStyle w:val="Textosinformato"/>
        <w:spacing w:before="120" w:after="120" w:line="300" w:lineRule="exact"/>
        <w:ind w:firstLine="340"/>
        <w:jc w:val="both"/>
        <w:rPr>
          <w:rFonts w:ascii="Calibri" w:eastAsia="Batang" w:hAnsi="Calibri" w:cs="Times New Roman"/>
          <w:spacing w:val="8"/>
        </w:rPr>
      </w:pPr>
      <w:r w:rsidRPr="002122FF">
        <w:rPr>
          <w:rFonts w:ascii="Calibri" w:eastAsia="Batang" w:hAnsi="Calibri" w:cs="Times New Roman"/>
          <w:spacing w:val="8"/>
        </w:rPr>
        <w:t xml:space="preserve">Esa estructura fijada como meta podría cambiar a lo largo del tiempo a medida que varíen las condiciones (el riesgo de negocio, la posición fiscal, la flexibilidad financiera, </w:t>
      </w:r>
      <w:r w:rsidR="00211CFD" w:rsidRPr="002122FF">
        <w:rPr>
          <w:rFonts w:ascii="Calibri" w:eastAsia="Batang" w:hAnsi="Calibri" w:cs="Times New Roman"/>
          <w:spacing w:val="8"/>
        </w:rPr>
        <w:t>políticas</w:t>
      </w:r>
      <w:r w:rsidRPr="002122FF">
        <w:rPr>
          <w:rFonts w:ascii="Calibri" w:eastAsia="Batang" w:hAnsi="Calibri" w:cs="Times New Roman"/>
          <w:spacing w:val="8"/>
        </w:rPr>
        <w:t xml:space="preserve"> conservadoras o agresivas de la administración), pero siempre la administración tendrá una estructura de capital específica en mente, y todas las decisiones sobre financiamiento deberán ser </w:t>
      </w:r>
      <w:r w:rsidRPr="002122FF">
        <w:rPr>
          <w:rFonts w:ascii="Calibri" w:eastAsia="Batang" w:hAnsi="Calibri" w:cs="Times New Roman"/>
          <w:spacing w:val="8"/>
          <w:u w:val="single"/>
        </w:rPr>
        <w:t>congruentes con ella</w:t>
      </w:r>
      <w:r w:rsidRPr="002122FF">
        <w:rPr>
          <w:rFonts w:ascii="Calibri" w:eastAsia="Batang" w:hAnsi="Calibri" w:cs="Times New Roman"/>
          <w:spacing w:val="8"/>
        </w:rPr>
        <w:t>. Si la proporción de deudas es inferior al nivel fijado como meta, los nuevos fondos probablemente serán obtenidos mediante la emisión de deudas, por el contrario, si la proporción de deudas es superior, probablemente se emitirán nuevas acciones para alinear a la empresa con la razón fijada como meta.</w:t>
      </w:r>
    </w:p>
    <w:p w:rsidR="00291BA9" w:rsidRPr="002122FF" w:rsidRDefault="00291BA9" w:rsidP="00BE0C6D">
      <w:pPr>
        <w:pStyle w:val="Textosinformato"/>
        <w:spacing w:before="120" w:after="120" w:line="300" w:lineRule="exact"/>
        <w:ind w:firstLine="340"/>
        <w:jc w:val="both"/>
        <w:rPr>
          <w:rFonts w:ascii="Calibri" w:eastAsia="Batang" w:hAnsi="Calibri" w:cs="Times New Roman"/>
          <w:spacing w:val="8"/>
        </w:rPr>
      </w:pPr>
      <w:r w:rsidRPr="002122FF">
        <w:rPr>
          <w:rFonts w:ascii="Calibri" w:eastAsia="Batang" w:hAnsi="Calibri" w:cs="Times New Roman"/>
          <w:spacing w:val="8"/>
        </w:rPr>
        <w:t xml:space="preserve">Asimismo, la estructura de capital implica una </w:t>
      </w:r>
      <w:r w:rsidRPr="002122FF">
        <w:rPr>
          <w:rFonts w:ascii="Calibri" w:eastAsia="Batang" w:hAnsi="Calibri" w:cs="Times New Roman"/>
          <w:spacing w:val="8"/>
          <w:u w:val="single"/>
        </w:rPr>
        <w:t>intercompensación</w:t>
      </w:r>
      <w:r w:rsidRPr="002122FF">
        <w:rPr>
          <w:rFonts w:ascii="Calibri" w:eastAsia="Batang" w:hAnsi="Calibri" w:cs="Times New Roman"/>
          <w:spacing w:val="8"/>
        </w:rPr>
        <w:t xml:space="preserve"> </w:t>
      </w:r>
      <w:r w:rsidRPr="002122FF">
        <w:rPr>
          <w:rFonts w:ascii="Calibri" w:eastAsia="Batang" w:hAnsi="Calibri" w:cs="Times New Roman"/>
          <w:b/>
          <w:spacing w:val="8"/>
        </w:rPr>
        <w:t>entre el riesgo y el rendimiento</w:t>
      </w:r>
      <w:r w:rsidRPr="002122FF">
        <w:rPr>
          <w:rFonts w:ascii="Calibri" w:eastAsia="Batang" w:hAnsi="Calibri" w:cs="Times New Roman"/>
          <w:spacing w:val="8"/>
        </w:rPr>
        <w:t xml:space="preserve">. El utilizar mayor cantidad de deudas (apalancarse) aumenta el nivel de riesgo de la corriente de utilidades de la empresa, pero una proporción de deudas, generalmente </w:t>
      </w:r>
      <w:r w:rsidRPr="002122FF">
        <w:rPr>
          <w:rFonts w:ascii="Calibri" w:eastAsia="Batang" w:hAnsi="Calibri" w:cs="Times New Roman"/>
          <w:b/>
          <w:spacing w:val="8"/>
        </w:rPr>
        <w:t>genera una tasa de rendimiento esperada mas alta</w:t>
      </w:r>
      <w:r w:rsidRPr="002122FF">
        <w:rPr>
          <w:rFonts w:ascii="Calibri" w:eastAsia="Batang" w:hAnsi="Calibri" w:cs="Times New Roman"/>
          <w:spacing w:val="8"/>
        </w:rPr>
        <w:t xml:space="preserve">, sin embargo, un nivel más elevado de riesgo asociado con </w:t>
      </w:r>
      <w:r w:rsidRPr="002122FF">
        <w:rPr>
          <w:rFonts w:ascii="Calibri" w:eastAsia="Batang" w:hAnsi="Calibri" w:cs="Times New Roman"/>
          <w:spacing w:val="8"/>
        </w:rPr>
        <w:lastRenderedPageBreak/>
        <w:t xml:space="preserve">una mayor de deudas tiende a disminuir el precio de los acciones. Por otro lado, una tasa de rendimiento más alta otorga mayor atractivo, lo que a su vez, incrementa a última instancia su precio. En consecuencia, </w:t>
      </w:r>
      <w:r w:rsidRPr="002122FF">
        <w:rPr>
          <w:rFonts w:ascii="Calibri" w:eastAsia="Batang" w:hAnsi="Calibri" w:cs="Times New Roman"/>
          <w:b/>
          <w:spacing w:val="8"/>
        </w:rPr>
        <w:t>la estructura de capital óptima es aquella que genera equilibrio entre el riesgo y el rendimiento para el logro de la meta final, que consiste en la maximización del precio de las acciones</w:t>
      </w:r>
      <w:r w:rsidRPr="002122FF">
        <w:rPr>
          <w:rFonts w:ascii="Calibri" w:eastAsia="Batang" w:hAnsi="Calibri" w:cs="Times New Roman"/>
          <w:spacing w:val="8"/>
        </w:rPr>
        <w:t>.</w:t>
      </w:r>
    </w:p>
    <w:p w:rsidR="00291BA9" w:rsidRPr="00211CFD" w:rsidRDefault="00291BA9" w:rsidP="009F6D99">
      <w:pPr>
        <w:pStyle w:val="Textosinformato"/>
        <w:spacing w:before="100" w:beforeAutospacing="1" w:after="120" w:line="300" w:lineRule="exact"/>
        <w:jc w:val="both"/>
        <w:rPr>
          <w:rFonts w:ascii="Calibri" w:eastAsia="Batang" w:hAnsi="Calibri" w:cs="Times New Roman"/>
          <w:b/>
          <w:spacing w:val="8"/>
          <w:sz w:val="22"/>
          <w:szCs w:val="22"/>
        </w:rPr>
      </w:pPr>
      <w:r w:rsidRPr="00211CFD">
        <w:rPr>
          <w:rFonts w:ascii="Calibri" w:eastAsia="Batang" w:hAnsi="Calibri" w:cs="Times New Roman"/>
          <w:b/>
          <w:spacing w:val="8"/>
          <w:sz w:val="22"/>
          <w:szCs w:val="22"/>
        </w:rPr>
        <w:t>Análisis de los riesgos asociados</w:t>
      </w:r>
    </w:p>
    <w:p w:rsidR="00211CFD" w:rsidRDefault="00211CFD" w:rsidP="009F6D99">
      <w:pPr>
        <w:pStyle w:val="Textosinformato"/>
        <w:spacing w:before="120" w:after="120" w:line="300" w:lineRule="exact"/>
        <w:ind w:firstLine="340"/>
        <w:jc w:val="both"/>
        <w:rPr>
          <w:rFonts w:ascii="Calibri" w:eastAsia="Batang" w:hAnsi="Calibri" w:cs="Times New Roman"/>
          <w:spacing w:val="8"/>
        </w:rPr>
      </w:pPr>
      <w:r w:rsidRPr="00211CFD">
        <w:rPr>
          <w:rFonts w:ascii="Calibri" w:eastAsia="Batang" w:hAnsi="Calibri" w:cs="Times New Roman"/>
          <w:spacing w:val="8"/>
        </w:rPr>
        <w:t>El riesgo se define como la probabilidad que algún evento inesperado ocurra. El riesgo puede estar asociado tanto a las actividades propias de la actividad de la firma como del riesgo que asumen los accionistas y acreedores como resultado de las decisiones de financiamiento.</w:t>
      </w:r>
    </w:p>
    <w:p w:rsidR="00211CFD" w:rsidRDefault="00211CFD" w:rsidP="009F6D99">
      <w:pPr>
        <w:pStyle w:val="Textosinformato"/>
        <w:spacing w:before="120" w:after="120" w:line="300" w:lineRule="exact"/>
        <w:ind w:firstLine="340"/>
        <w:jc w:val="both"/>
        <w:rPr>
          <w:rFonts w:ascii="Calibri" w:eastAsia="Batang" w:hAnsi="Calibri" w:cs="Times New Roman"/>
          <w:spacing w:val="8"/>
        </w:rPr>
      </w:pPr>
      <w:r w:rsidRPr="00211CFD">
        <w:rPr>
          <w:rFonts w:ascii="Calibri" w:eastAsia="Batang" w:hAnsi="Calibri" w:cs="Times New Roman"/>
          <w:spacing w:val="8"/>
        </w:rPr>
        <w:t xml:space="preserve">En este orden de ideas, el riesgo está asociado a la incertidumbre, al hecho de no poseer información o simplemente al hecho de tener una percepción de pérdida futura. Contreras (2005) define el riesgo en el contexto del mercado financiero como la probabilidad de que un activo financiero no genere los rendimientos esperados. Posibilidad de enfrentar una pérdida financiera. Variabilidad de los rendimientos relacionados con un activo específico. </w:t>
      </w:r>
      <w:r w:rsidRPr="002122FF">
        <w:rPr>
          <w:rFonts w:ascii="Calibri" w:eastAsia="Batang" w:hAnsi="Calibri" w:cs="Times New Roman"/>
          <w:spacing w:val="8"/>
        </w:rPr>
        <w:t>Para distinguir el riesgo, se establecen la diferencia entre el riesgo de mercado, el cual se mide por el coeficiente beta de la empresa, y el riesgo total, que incluye el riesgo beta como un tipo de riesgo que puede eliminarse por diversificación o riesgo específico de la empresa o riesgo corporativo.</w:t>
      </w:r>
    </w:p>
    <w:p w:rsidR="00211CFD" w:rsidRPr="00211CFD" w:rsidRDefault="00211CFD" w:rsidP="009F6D99">
      <w:pPr>
        <w:pStyle w:val="Textosinformato"/>
        <w:spacing w:before="120" w:after="120" w:line="300" w:lineRule="exact"/>
        <w:ind w:firstLine="340"/>
        <w:jc w:val="both"/>
        <w:rPr>
          <w:rFonts w:ascii="Calibri" w:eastAsia="Batang" w:hAnsi="Calibri" w:cs="Times New Roman"/>
          <w:spacing w:val="8"/>
        </w:rPr>
      </w:pPr>
      <w:r w:rsidRPr="00211CFD">
        <w:rPr>
          <w:rFonts w:ascii="Calibri" w:eastAsia="Batang" w:hAnsi="Calibri" w:cs="Times New Roman"/>
          <w:spacing w:val="8"/>
        </w:rPr>
        <w:t>Con base en ello, se distinguen diversos tipos de riesgo:</w:t>
      </w:r>
    </w:p>
    <w:p w:rsidR="00291BA9" w:rsidRPr="002122FF" w:rsidRDefault="00291BA9" w:rsidP="009F6D99">
      <w:pPr>
        <w:pStyle w:val="Textosinformato"/>
        <w:spacing w:before="120" w:after="120" w:line="300" w:lineRule="exact"/>
        <w:ind w:firstLine="340"/>
        <w:jc w:val="both"/>
        <w:rPr>
          <w:rFonts w:ascii="Calibri" w:eastAsia="Batang" w:hAnsi="Calibri" w:cs="Times New Roman"/>
          <w:spacing w:val="8"/>
        </w:rPr>
      </w:pPr>
      <w:r w:rsidRPr="002122FF">
        <w:rPr>
          <w:rFonts w:ascii="Calibri" w:eastAsia="Batang" w:hAnsi="Calibri" w:cs="Times New Roman"/>
          <w:b/>
          <w:spacing w:val="8"/>
        </w:rPr>
        <w:t xml:space="preserve">El riesgo </w:t>
      </w:r>
      <w:r w:rsidR="00211CFD">
        <w:rPr>
          <w:rFonts w:ascii="Calibri" w:eastAsia="Batang" w:hAnsi="Calibri" w:cs="Times New Roman"/>
          <w:b/>
          <w:spacing w:val="8"/>
        </w:rPr>
        <w:t xml:space="preserve">operativo, riesgo comercial o riesgo </w:t>
      </w:r>
      <w:r w:rsidRPr="002122FF">
        <w:rPr>
          <w:rFonts w:ascii="Calibri" w:eastAsia="Batang" w:hAnsi="Calibri" w:cs="Times New Roman"/>
          <w:b/>
          <w:spacing w:val="8"/>
        </w:rPr>
        <w:t>de negocio</w:t>
      </w:r>
      <w:r w:rsidRPr="002122FF">
        <w:rPr>
          <w:rFonts w:ascii="Calibri" w:eastAsia="Batang" w:hAnsi="Calibri" w:cs="Times New Roman"/>
          <w:spacing w:val="8"/>
        </w:rPr>
        <w:t xml:space="preserve"> es un tipo de riesgo asociado con las </w:t>
      </w:r>
      <w:r w:rsidR="00211CFD" w:rsidRPr="00211CFD">
        <w:rPr>
          <w:rFonts w:ascii="Calibri" w:eastAsia="Batang" w:hAnsi="Calibri" w:cs="Times New Roman"/>
          <w:spacing w:val="8"/>
        </w:rPr>
        <w:t>con las operaciones que dia</w:t>
      </w:r>
      <w:r w:rsidR="00211CFD">
        <w:rPr>
          <w:rFonts w:ascii="Calibri" w:eastAsia="Batang" w:hAnsi="Calibri" w:cs="Times New Roman"/>
          <w:spacing w:val="8"/>
        </w:rPr>
        <w:t xml:space="preserve">riamente realiza la empresa, y, por supuesto, a las </w:t>
      </w:r>
      <w:r w:rsidRPr="002122FF">
        <w:rPr>
          <w:rFonts w:ascii="Calibri" w:eastAsia="Batang" w:hAnsi="Calibri" w:cs="Times New Roman"/>
          <w:spacing w:val="8"/>
        </w:rPr>
        <w:t xml:space="preserve">proyecciones de los rendimiento futuros de una empresa sobre los activos o con los rendimientos sobre el patrimonio si la empresa no utiliza deudas o un financiamiento similar al de las deudas, por ejemplo, acciones preferentes. En otras palabras, es el riesgo </w:t>
      </w:r>
      <w:r w:rsidR="009F6D99">
        <w:rPr>
          <w:rFonts w:ascii="Calibri" w:eastAsia="Batang" w:hAnsi="Calibri" w:cs="Times New Roman"/>
          <w:spacing w:val="8"/>
        </w:rPr>
        <w:t>que depende</w:t>
      </w:r>
      <w:r w:rsidRPr="002122FF">
        <w:rPr>
          <w:rFonts w:ascii="Calibri" w:eastAsia="Batang" w:hAnsi="Calibri" w:cs="Times New Roman"/>
          <w:spacing w:val="8"/>
        </w:rPr>
        <w:t xml:space="preserve"> </w:t>
      </w:r>
      <w:r w:rsidR="009F6D99">
        <w:rPr>
          <w:rFonts w:ascii="Calibri" w:eastAsia="Batang" w:hAnsi="Calibri" w:cs="Times New Roman"/>
          <w:spacing w:val="8"/>
        </w:rPr>
        <w:t>de</w:t>
      </w:r>
      <w:r w:rsidRPr="002122FF">
        <w:rPr>
          <w:rFonts w:ascii="Calibri" w:eastAsia="Batang" w:hAnsi="Calibri" w:cs="Times New Roman"/>
          <w:spacing w:val="8"/>
        </w:rPr>
        <w:t xml:space="preserve"> las operaciones de la firma</w:t>
      </w:r>
      <w:r w:rsidR="009F6D99">
        <w:rPr>
          <w:rFonts w:ascii="Calibri" w:eastAsia="Batang" w:hAnsi="Calibri" w:cs="Times New Roman"/>
          <w:spacing w:val="8"/>
        </w:rPr>
        <w:t xml:space="preserve"> en la cual influyen factores como la competencia, el producto y el apalancamiento operativo</w:t>
      </w:r>
      <w:r w:rsidRPr="002122FF">
        <w:rPr>
          <w:rFonts w:ascii="Calibri" w:eastAsia="Batang" w:hAnsi="Calibri" w:cs="Times New Roman"/>
          <w:spacing w:val="8"/>
        </w:rPr>
        <w:t>.</w:t>
      </w:r>
    </w:p>
    <w:p w:rsidR="009F6D99" w:rsidRPr="009F6D99" w:rsidRDefault="00291BA9" w:rsidP="009F6D99">
      <w:pPr>
        <w:pStyle w:val="Textosinformato"/>
        <w:spacing w:before="120" w:after="120" w:line="300" w:lineRule="exact"/>
        <w:ind w:firstLine="340"/>
        <w:jc w:val="both"/>
        <w:rPr>
          <w:rFonts w:ascii="Calibri" w:eastAsia="Batang" w:hAnsi="Calibri" w:cs="Times New Roman"/>
          <w:spacing w:val="8"/>
        </w:rPr>
      </w:pPr>
      <w:r w:rsidRPr="002122FF">
        <w:rPr>
          <w:rFonts w:ascii="Calibri" w:eastAsia="Batang" w:hAnsi="Calibri" w:cs="Times New Roman"/>
          <w:b/>
          <w:spacing w:val="8"/>
        </w:rPr>
        <w:t>El riesgo financiero</w:t>
      </w:r>
      <w:r w:rsidRPr="002122FF">
        <w:rPr>
          <w:rFonts w:ascii="Calibri" w:eastAsia="Batang" w:hAnsi="Calibri" w:cs="Times New Roman"/>
          <w:spacing w:val="8"/>
        </w:rPr>
        <w:t xml:space="preserve"> se define como el riesgo adicional o porción del riesgo de los accionistas, superior al riesgo básico de negocio, soportado por los accionistas comunes, resultante de la manera en la cual está financiada la firma, Es decir, es el riesgo asociado con el empleo de deudas o acciones preferentes.</w:t>
      </w:r>
      <w:r w:rsidR="009F6D99">
        <w:rPr>
          <w:rFonts w:ascii="Calibri" w:eastAsia="Batang" w:hAnsi="Calibri" w:cs="Times New Roman"/>
          <w:spacing w:val="8"/>
        </w:rPr>
        <w:t xml:space="preserve"> Por otra parte, puede definirse con la p</w:t>
      </w:r>
      <w:r w:rsidR="009F6D99" w:rsidRPr="009F6D99">
        <w:rPr>
          <w:rFonts w:ascii="Calibri" w:eastAsia="Batang" w:hAnsi="Calibri" w:cs="Times New Roman"/>
          <w:spacing w:val="8"/>
        </w:rPr>
        <w:t>orción del riesgo total de la empresa, por encima del riesgo de negocio que resul</w:t>
      </w:r>
      <w:r w:rsidR="009F6D99">
        <w:rPr>
          <w:rFonts w:ascii="Calibri" w:eastAsia="Batang" w:hAnsi="Calibri" w:cs="Times New Roman"/>
          <w:spacing w:val="8"/>
        </w:rPr>
        <w:t xml:space="preserve">ta de la contratación de deudas o como la </w:t>
      </w:r>
      <w:r w:rsidR="009F6D99" w:rsidRPr="009F6D99">
        <w:rPr>
          <w:rFonts w:ascii="Calibri" w:eastAsia="Batang" w:hAnsi="Calibri" w:cs="Times New Roman"/>
          <w:spacing w:val="8"/>
        </w:rPr>
        <w:t xml:space="preserve"> </w:t>
      </w:r>
      <w:r w:rsidR="009F6D99">
        <w:rPr>
          <w:rFonts w:ascii="Calibri" w:eastAsia="Batang" w:hAnsi="Calibri" w:cs="Times New Roman"/>
          <w:spacing w:val="8"/>
        </w:rPr>
        <w:t>p</w:t>
      </w:r>
      <w:r w:rsidR="009F6D99" w:rsidRPr="009F6D99">
        <w:rPr>
          <w:rFonts w:ascii="Calibri" w:eastAsia="Batang" w:hAnsi="Calibri" w:cs="Times New Roman"/>
          <w:spacing w:val="8"/>
        </w:rPr>
        <w:t>arte del riesgo en que incurren los accionistas, superior al riesgo básico del negocio y que surge como consecuencia de la forma en que se financia la empresa, es decir, por la presencia de deudas. Depende únicamente del tipo de instrumentos financiero utilizados: más deuda, más riesgo financiero, es decir, la variabilidad de los beneficios derivados de la estructura financiera.</w:t>
      </w:r>
    </w:p>
    <w:p w:rsidR="009F6D99" w:rsidRDefault="009F6D99" w:rsidP="009F6D99">
      <w:pPr>
        <w:pStyle w:val="Textosinformato"/>
        <w:spacing w:before="120" w:after="120" w:line="300" w:lineRule="exact"/>
        <w:ind w:firstLine="340"/>
        <w:jc w:val="both"/>
        <w:rPr>
          <w:rFonts w:ascii="Calibri" w:eastAsia="Batang" w:hAnsi="Calibri" w:cs="Times New Roman"/>
          <w:spacing w:val="8"/>
        </w:rPr>
      </w:pPr>
      <w:r>
        <w:rPr>
          <w:rFonts w:ascii="Calibri" w:eastAsia="Batang" w:hAnsi="Calibri" w:cs="Times New Roman"/>
          <w:spacing w:val="8"/>
        </w:rPr>
        <w:t>El r</w:t>
      </w:r>
      <w:r w:rsidRPr="009F6D99">
        <w:rPr>
          <w:rFonts w:ascii="Calibri" w:eastAsia="Batang" w:hAnsi="Calibri" w:cs="Times New Roman"/>
          <w:spacing w:val="8"/>
        </w:rPr>
        <w:t xml:space="preserve">iesgo </w:t>
      </w:r>
      <w:r>
        <w:rPr>
          <w:rFonts w:ascii="Calibri" w:eastAsia="Batang" w:hAnsi="Calibri" w:cs="Times New Roman"/>
          <w:spacing w:val="8"/>
        </w:rPr>
        <w:t>s</w:t>
      </w:r>
      <w:r w:rsidRPr="009F6D99">
        <w:rPr>
          <w:rFonts w:ascii="Calibri" w:eastAsia="Batang" w:hAnsi="Calibri" w:cs="Times New Roman"/>
          <w:spacing w:val="8"/>
        </w:rPr>
        <w:t>istemático</w:t>
      </w:r>
      <w:r>
        <w:rPr>
          <w:rFonts w:ascii="Calibri" w:eastAsia="Batang" w:hAnsi="Calibri" w:cs="Times New Roman"/>
          <w:spacing w:val="8"/>
        </w:rPr>
        <w:t>, es el r</w:t>
      </w:r>
      <w:r w:rsidRPr="009F6D99">
        <w:rPr>
          <w:rFonts w:ascii="Calibri" w:eastAsia="Batang" w:hAnsi="Calibri" w:cs="Times New Roman"/>
          <w:spacing w:val="8"/>
        </w:rPr>
        <w:t>iesgo atribuible a factores que afectan a todo el mercado. Llamado también riesgo de negocio o riesgo no diversificable</w:t>
      </w:r>
      <w:r>
        <w:rPr>
          <w:rFonts w:ascii="Calibri" w:eastAsia="Batang" w:hAnsi="Calibri" w:cs="Times New Roman"/>
          <w:spacing w:val="8"/>
        </w:rPr>
        <w:t>.</w:t>
      </w:r>
    </w:p>
    <w:p w:rsidR="009F6D99" w:rsidRDefault="009F6D99" w:rsidP="009F6D99">
      <w:pPr>
        <w:pStyle w:val="Textosinformato"/>
        <w:spacing w:before="120" w:after="120" w:line="300" w:lineRule="exact"/>
        <w:ind w:firstLine="340"/>
        <w:jc w:val="both"/>
        <w:rPr>
          <w:rFonts w:ascii="Calibri" w:eastAsia="Batang" w:hAnsi="Calibri" w:cs="Times New Roman"/>
          <w:spacing w:val="8"/>
        </w:rPr>
      </w:pPr>
      <w:r>
        <w:rPr>
          <w:rFonts w:ascii="Calibri" w:eastAsia="Batang" w:hAnsi="Calibri" w:cs="Times New Roman"/>
          <w:spacing w:val="8"/>
        </w:rPr>
        <w:t>El r</w:t>
      </w:r>
      <w:r w:rsidRPr="009F6D99">
        <w:rPr>
          <w:rFonts w:ascii="Calibri" w:eastAsia="Batang" w:hAnsi="Calibri" w:cs="Times New Roman"/>
          <w:spacing w:val="8"/>
        </w:rPr>
        <w:t>iesgo no Sistemático</w:t>
      </w:r>
      <w:r>
        <w:rPr>
          <w:rFonts w:ascii="Calibri" w:eastAsia="Batang" w:hAnsi="Calibri" w:cs="Times New Roman"/>
          <w:spacing w:val="8"/>
        </w:rPr>
        <w:t xml:space="preserve"> es el</w:t>
      </w:r>
      <w:r w:rsidRPr="009F6D99">
        <w:rPr>
          <w:rFonts w:ascii="Calibri" w:eastAsia="Batang" w:hAnsi="Calibri" w:cs="Times New Roman"/>
          <w:spacing w:val="8"/>
        </w:rPr>
        <w:t xml:space="preserve"> </w:t>
      </w:r>
      <w:r>
        <w:rPr>
          <w:rFonts w:ascii="Calibri" w:eastAsia="Batang" w:hAnsi="Calibri" w:cs="Times New Roman"/>
          <w:spacing w:val="8"/>
        </w:rPr>
        <w:t>r</w:t>
      </w:r>
      <w:r w:rsidRPr="009F6D99">
        <w:rPr>
          <w:rFonts w:ascii="Calibri" w:eastAsia="Batang" w:hAnsi="Calibri" w:cs="Times New Roman"/>
          <w:spacing w:val="8"/>
        </w:rPr>
        <w:t>iesgo atribuible a factores que sólo afectan a un activo.</w:t>
      </w:r>
    </w:p>
    <w:p w:rsidR="009F6D99" w:rsidRPr="009F6D99" w:rsidRDefault="009F6D99" w:rsidP="009F6D99">
      <w:pPr>
        <w:pStyle w:val="Textosinformato"/>
        <w:spacing w:before="120" w:after="120" w:line="300" w:lineRule="exact"/>
        <w:ind w:firstLine="340"/>
        <w:jc w:val="both"/>
        <w:rPr>
          <w:rFonts w:ascii="Calibri" w:eastAsia="Batang" w:hAnsi="Calibri" w:cs="Times New Roman"/>
          <w:spacing w:val="8"/>
        </w:rPr>
      </w:pPr>
      <w:r>
        <w:rPr>
          <w:rFonts w:ascii="Calibri" w:eastAsia="Batang" w:hAnsi="Calibri" w:cs="Times New Roman"/>
          <w:spacing w:val="8"/>
        </w:rPr>
        <w:t>El r</w:t>
      </w:r>
      <w:r w:rsidRPr="009F6D99">
        <w:rPr>
          <w:rFonts w:ascii="Calibri" w:eastAsia="Batang" w:hAnsi="Calibri" w:cs="Times New Roman"/>
          <w:spacing w:val="8"/>
        </w:rPr>
        <w:t>iesgo económico</w:t>
      </w:r>
      <w:r>
        <w:rPr>
          <w:rFonts w:ascii="Calibri" w:eastAsia="Batang" w:hAnsi="Calibri" w:cs="Times New Roman"/>
          <w:spacing w:val="8"/>
        </w:rPr>
        <w:t xml:space="preserve"> es el riesgo que s</w:t>
      </w:r>
      <w:r w:rsidRPr="009F6D99">
        <w:rPr>
          <w:rFonts w:ascii="Calibri" w:eastAsia="Batang" w:hAnsi="Calibri" w:cs="Times New Roman"/>
          <w:spacing w:val="8"/>
        </w:rPr>
        <w:t>e asocia con la variabilidad derivada de la estructura económica o activos de la empresa.</w:t>
      </w:r>
    </w:p>
    <w:p w:rsidR="003D5766" w:rsidRDefault="003D5766">
      <w:pPr>
        <w:spacing w:before="120" w:after="120" w:line="360" w:lineRule="exact"/>
        <w:ind w:left="454"/>
        <w:jc w:val="center"/>
        <w:rPr>
          <w:rFonts w:ascii="Calibri" w:eastAsia="Batang" w:hAnsi="Calibri"/>
          <w:b/>
          <w:spacing w:val="8"/>
          <w:sz w:val="22"/>
          <w:szCs w:val="22"/>
        </w:rPr>
      </w:pPr>
      <w:r>
        <w:rPr>
          <w:rFonts w:ascii="Calibri" w:eastAsia="Batang" w:hAnsi="Calibri"/>
          <w:b/>
          <w:spacing w:val="8"/>
          <w:sz w:val="22"/>
          <w:szCs w:val="22"/>
        </w:rPr>
        <w:lastRenderedPageBreak/>
        <w:br w:type="page"/>
      </w:r>
    </w:p>
    <w:p w:rsidR="00291BA9" w:rsidRPr="00A67BFF" w:rsidRDefault="00291BA9" w:rsidP="00A67BFF">
      <w:pPr>
        <w:pStyle w:val="Textosinformato"/>
        <w:spacing w:before="100" w:beforeAutospacing="1" w:after="120" w:line="300" w:lineRule="exact"/>
        <w:jc w:val="both"/>
        <w:rPr>
          <w:rFonts w:ascii="Calibri" w:eastAsia="Batang" w:hAnsi="Calibri" w:cs="Times New Roman"/>
          <w:b/>
          <w:spacing w:val="8"/>
          <w:sz w:val="22"/>
          <w:szCs w:val="22"/>
        </w:rPr>
      </w:pPr>
      <w:r w:rsidRPr="00A67BFF">
        <w:rPr>
          <w:rFonts w:ascii="Calibri" w:eastAsia="Batang" w:hAnsi="Calibri" w:cs="Times New Roman"/>
          <w:b/>
          <w:spacing w:val="8"/>
          <w:sz w:val="22"/>
          <w:szCs w:val="22"/>
        </w:rPr>
        <w:lastRenderedPageBreak/>
        <w:t>Apalancamiento Financiero y Riesgo Financiero</w:t>
      </w:r>
    </w:p>
    <w:p w:rsidR="00291BA9" w:rsidRPr="00A67BFF" w:rsidRDefault="00291BA9" w:rsidP="003D5766">
      <w:pPr>
        <w:pStyle w:val="Textosinformato"/>
        <w:spacing w:before="120" w:after="120" w:line="300" w:lineRule="exact"/>
        <w:ind w:firstLine="340"/>
        <w:jc w:val="both"/>
        <w:rPr>
          <w:rFonts w:ascii="Calibri" w:eastAsia="Batang" w:hAnsi="Calibri" w:cs="Times New Roman"/>
          <w:spacing w:val="8"/>
        </w:rPr>
      </w:pPr>
      <w:r w:rsidRPr="00A67BFF">
        <w:rPr>
          <w:rFonts w:ascii="Calibri" w:eastAsia="Batang" w:hAnsi="Calibri" w:cs="Times New Roman"/>
          <w:spacing w:val="8"/>
        </w:rPr>
        <w:t>Estos dos conceptos se relacionan entre sí, a través de su efecto en la rentabilidad y el valor de la empresa. Usualmente, al riesgo financiero se le identifica con la probabilidad de no estar en condiciones de cubrir los costos financieros. Es por ello que su análisis se determina por el grado de apalancamiento financiero que tenga la empresa en un momento determinado. El apalancamiento, concepto utilizado normalmente como sinónimo de endeudamiento, siendo en la realidad un efecto de éste, como se ha indicado, expresa la condición del aumentar la rentabilidad de una inversión ya sea a través del uso de costos de operación de manera intensivo, y, como consecuencia de ello, de economías de escala o de cargas financieras fijas.</w:t>
      </w:r>
    </w:p>
    <w:p w:rsidR="00291BA9" w:rsidRPr="00A67BFF" w:rsidRDefault="00291BA9" w:rsidP="003D5766">
      <w:pPr>
        <w:pStyle w:val="Textosinformato"/>
        <w:spacing w:before="120" w:after="120" w:line="300" w:lineRule="exact"/>
        <w:ind w:firstLine="340"/>
        <w:jc w:val="both"/>
        <w:rPr>
          <w:rFonts w:ascii="Calibri" w:eastAsia="Batang" w:hAnsi="Calibri" w:cs="Times New Roman"/>
          <w:spacing w:val="8"/>
        </w:rPr>
      </w:pPr>
      <w:r w:rsidRPr="00A67BFF">
        <w:rPr>
          <w:rFonts w:ascii="Calibri" w:eastAsia="Batang" w:hAnsi="Calibri" w:cs="Times New Roman"/>
          <w:spacing w:val="8"/>
        </w:rPr>
        <w:t>Por su parte, el concepto de apalancamiento financiero acentúa el hecho de que a medida que aumentan las cargas fijas por concepto de intereses, también aumenta el nivel de utilidades antes de impuestos necesario para cubrir la carga financiera de la firma, se puede calcular por medio del índice deuda/capital, la razón de deuda a largo plazo o la razón de capital preferente a capital total. El análisis financiero se basa en estas razones para determinar la solidez financiera de la empresa, determinando que entre más alto sea el grado de apalancamiento, mayor es el nivel de riesgo, estableciendo así una relación entre las cargas financieras que deben pagarse  y los fondos invertidos en la empresa. El apalancamiento incentiva a las empresas a endeudarse hasta un nivel determinado, en que comienza a percibir el efecto del riesgo financiero.</w:t>
      </w:r>
    </w:p>
    <w:p w:rsidR="00291BA9" w:rsidRPr="00A67BFF" w:rsidRDefault="00291BA9" w:rsidP="003D5766">
      <w:pPr>
        <w:pStyle w:val="Textosinformato"/>
        <w:spacing w:before="120" w:after="120" w:line="300" w:lineRule="exact"/>
        <w:ind w:firstLine="340"/>
        <w:jc w:val="both"/>
        <w:rPr>
          <w:rFonts w:ascii="Calibri" w:eastAsia="Batang" w:hAnsi="Calibri" w:cs="Times New Roman"/>
          <w:spacing w:val="8"/>
        </w:rPr>
      </w:pPr>
      <w:r w:rsidRPr="00A67BFF">
        <w:rPr>
          <w:rFonts w:ascii="Calibri" w:eastAsia="Batang" w:hAnsi="Calibri" w:cs="Times New Roman"/>
          <w:spacing w:val="8"/>
        </w:rPr>
        <w:t>De acuerdo con lo anterior, la razón de endeudamiento (pasivo total/activo total) constituye la medida en la cual los acreedores externos han contribuido con la rentabilidad financiera o rentabilidad del inversionista la cual es equivalente a la rentabilidad del negocio o del negocio o rentabilidad de los activos. Por ello, el apalancamiento financiero mide el efecto de la relación entre el crecimiento porcentual de la utilidad antes de impuestos y el porcentaje de crecimiento de la deuda o bien el número de veces que la UAII contiene la carga de la deuda (cobertura de intereses). El factor de apalancamiento permite medir la ganancia neta por acción como consecuencia de un cambio en las utilidades antes de intereses e impuestos.</w:t>
      </w:r>
    </w:p>
    <w:p w:rsidR="00291BA9" w:rsidRPr="00A67BFF" w:rsidRDefault="00291BA9" w:rsidP="003D5766">
      <w:pPr>
        <w:pStyle w:val="Textosinformato"/>
        <w:spacing w:before="120" w:after="120" w:line="300" w:lineRule="exact"/>
        <w:jc w:val="both"/>
        <w:rPr>
          <w:rFonts w:ascii="Calibri" w:eastAsia="Batang" w:hAnsi="Calibri" w:cs="Times New Roman"/>
          <w:b/>
          <w:spacing w:val="8"/>
          <w:sz w:val="22"/>
          <w:szCs w:val="22"/>
        </w:rPr>
      </w:pPr>
      <w:r w:rsidRPr="00A67BFF">
        <w:rPr>
          <w:rFonts w:ascii="Calibri" w:eastAsia="Batang" w:hAnsi="Calibri" w:cs="Times New Roman"/>
          <w:b/>
          <w:spacing w:val="8"/>
          <w:sz w:val="22"/>
          <w:szCs w:val="22"/>
        </w:rPr>
        <w:t>Riesgo Financiero y Rendimiento Financiero</w:t>
      </w:r>
    </w:p>
    <w:p w:rsidR="00291BA9" w:rsidRPr="00A67BFF" w:rsidRDefault="00291BA9" w:rsidP="003D5766">
      <w:pPr>
        <w:pStyle w:val="Textosinformato"/>
        <w:spacing w:before="120" w:after="120" w:line="320" w:lineRule="exact"/>
        <w:ind w:firstLine="340"/>
        <w:jc w:val="both"/>
        <w:rPr>
          <w:rFonts w:ascii="Calibri" w:eastAsia="Batang" w:hAnsi="Calibri" w:cs="Times New Roman"/>
          <w:spacing w:val="8"/>
        </w:rPr>
      </w:pPr>
      <w:r w:rsidRPr="00A67BFF">
        <w:rPr>
          <w:rFonts w:ascii="Calibri" w:eastAsia="Batang" w:hAnsi="Calibri" w:cs="Times New Roman"/>
          <w:spacing w:val="8"/>
        </w:rPr>
        <w:t>El riesgo financiero, como se indicó anteriormente, también conocido como riesgo de crédito o de insolvencia, es el resultado directo de las decisiones de financiamiento, porque la composición de la estructura de capital de la empresa, el nivel de apalancamiento financiero, incide directamente en su valor al mostrar la variabilidad en los rendimientos esperados por los accionistas. Este riesgo, será superior al riesgo económico debido a la utilización del apalancamiento financiero, lo que significa, que la empresa financia una parte importante mediante el uso de deudas lo que implica costos financieros (cargas financieras), con la esperanza que se produzca un aumento en el rendimiento de los accionistas, rendimiento financiero.</w:t>
      </w:r>
    </w:p>
    <w:p w:rsidR="00291BA9" w:rsidRPr="00A67BFF" w:rsidRDefault="00291BA9" w:rsidP="003D5766">
      <w:pPr>
        <w:pStyle w:val="Textosinformato"/>
        <w:spacing w:before="120" w:after="120" w:line="320" w:lineRule="exact"/>
        <w:ind w:firstLine="340"/>
        <w:jc w:val="both"/>
        <w:rPr>
          <w:rFonts w:ascii="Calibri" w:eastAsia="Batang" w:hAnsi="Calibri" w:cs="Times New Roman"/>
          <w:spacing w:val="8"/>
        </w:rPr>
      </w:pPr>
      <w:r w:rsidRPr="00A67BFF">
        <w:rPr>
          <w:rFonts w:ascii="Calibri" w:eastAsia="Batang" w:hAnsi="Calibri" w:cs="Times New Roman"/>
          <w:spacing w:val="8"/>
        </w:rPr>
        <w:t xml:space="preserve">Un nivel dado de variabilidad en el riesgo económico (bait) puede ser amplificado por la utilización del apalancamiento financiero, el cual se incorporará a la variabilidad de los beneficios disponibles para los accionistas ordinarios. El cálculo del riesgo financiero se realiza obteniendo la desviación típica del rendimiento financiero. Este es la diferencia entre el BAIT medio esperado y los intereses pagados por las deudas, dividida por el valor de mercado </w:t>
      </w:r>
    </w:p>
    <w:p w:rsidR="00291BA9" w:rsidRPr="00A67BFF" w:rsidRDefault="00291BA9" w:rsidP="00291BA9">
      <w:pPr>
        <w:pStyle w:val="Textosinformato"/>
        <w:spacing w:line="280" w:lineRule="exact"/>
        <w:rPr>
          <w:rFonts w:ascii="Calibri" w:eastAsia="Batang" w:hAnsi="Calibri" w:cs="Times New Roman"/>
          <w:b/>
          <w:spacing w:val="8"/>
          <w:sz w:val="22"/>
          <w:szCs w:val="22"/>
        </w:rPr>
      </w:pPr>
      <w:r w:rsidRPr="00A67BFF">
        <w:rPr>
          <w:rFonts w:ascii="Calibri" w:eastAsia="Batang" w:hAnsi="Calibri" w:cs="Times New Roman"/>
          <w:b/>
          <w:spacing w:val="8"/>
          <w:sz w:val="22"/>
          <w:szCs w:val="22"/>
        </w:rPr>
        <w:lastRenderedPageBreak/>
        <w:t>Apalancamiento Total o Combinado</w:t>
      </w:r>
    </w:p>
    <w:p w:rsidR="00291BA9" w:rsidRPr="00A67BFF" w:rsidRDefault="00291BA9" w:rsidP="003D5766">
      <w:pPr>
        <w:pStyle w:val="Textosinformato"/>
        <w:spacing w:before="120" w:after="120" w:line="320" w:lineRule="exact"/>
        <w:ind w:firstLine="340"/>
        <w:jc w:val="both"/>
        <w:rPr>
          <w:rFonts w:ascii="Calibri" w:eastAsia="Batang" w:hAnsi="Calibri" w:cs="Times New Roman"/>
          <w:spacing w:val="8"/>
        </w:rPr>
      </w:pPr>
      <w:r w:rsidRPr="00A67BFF">
        <w:rPr>
          <w:rFonts w:ascii="Calibri" w:eastAsia="Batang" w:hAnsi="Calibri" w:cs="Times New Roman"/>
          <w:spacing w:val="8"/>
        </w:rPr>
        <w:t>El apalancamiento total o combinado se refiere a la relación que existe entre los ingresos por ventas y las utilidades por acción de la empresa. El apalancamiento total (GAT o GAOF) es la medida numérica del apalancamiento total que presenta la empresa en su estado de ganancias y pérdidas. El apalancamiento total se mide mediante la formulación matemática del Grado de Apalancamiento Total (GAT) siguiente:</w:t>
      </w:r>
    </w:p>
    <w:p w:rsidR="00291BA9" w:rsidRPr="00291BA9" w:rsidRDefault="00291BA9" w:rsidP="00291BA9">
      <w:pPr>
        <w:pStyle w:val="Textosinformato"/>
        <w:spacing w:line="280" w:lineRule="exact"/>
        <w:jc w:val="both"/>
        <w:rPr>
          <w:rFonts w:asciiTheme="minorHAnsi" w:eastAsia="Batang" w:hAnsiTheme="minorHAnsi" w:cs="Times New Roman"/>
          <w:sz w:val="24"/>
          <w:szCs w:val="24"/>
        </w:rPr>
      </w:pPr>
    </w:p>
    <w:p w:rsidR="00291BA9" w:rsidRPr="00291BA9" w:rsidRDefault="009C0F9E" w:rsidP="00291BA9">
      <w:pPr>
        <w:pStyle w:val="Textosinformato"/>
        <w:spacing w:line="280" w:lineRule="exact"/>
        <w:jc w:val="both"/>
        <w:rPr>
          <w:rFonts w:asciiTheme="minorHAnsi" w:eastAsia="Batang" w:hAnsiTheme="minorHAnsi" w:cs="Times New Roman"/>
          <w:sz w:val="24"/>
          <w:szCs w:val="24"/>
        </w:rPr>
      </w:pPr>
      <w:r w:rsidRPr="009C0F9E">
        <w:rPr>
          <w:rFonts w:asciiTheme="minorHAnsi" w:eastAsia="Batang" w:hAnsiTheme="minorHAnsi"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6pt;margin-top:4pt;width:336pt;height:36pt;z-index:251660288">
            <v:textbox style="mso-next-textbox:#_x0000_s1026">
              <w:txbxContent>
                <w:p w:rsidR="00EC1FB6" w:rsidRPr="00A67BFF" w:rsidRDefault="00EC1FB6" w:rsidP="00291BA9">
                  <w:pPr>
                    <w:rPr>
                      <w:rFonts w:ascii="Calibri" w:hAnsi="Calibri"/>
                      <w:sz w:val="20"/>
                      <w:szCs w:val="20"/>
                    </w:rPr>
                  </w:pPr>
                  <w:r w:rsidRPr="00A67BFF">
                    <w:rPr>
                      <w:rFonts w:ascii="Calibri" w:hAnsi="Calibri"/>
                      <w:sz w:val="20"/>
                      <w:szCs w:val="20"/>
                    </w:rPr>
                    <w:t>GAT =  Vari</w:t>
                  </w:r>
                  <w:r w:rsidRPr="00A67BFF">
                    <w:rPr>
                      <w:rFonts w:ascii="Calibri" w:hAnsi="Calibri"/>
                      <w:sz w:val="20"/>
                      <w:szCs w:val="20"/>
                      <w:u w:val="single"/>
                    </w:rPr>
                    <w:t xml:space="preserve">ación Porcentual en U.D.I.I. </w:t>
                  </w:r>
                  <w:r w:rsidRPr="00A67BFF">
                    <w:rPr>
                      <w:rFonts w:ascii="Calibri" w:hAnsi="Calibri"/>
                      <w:sz w:val="20"/>
                      <w:szCs w:val="20"/>
                    </w:rPr>
                    <w:t xml:space="preserve"> =  </w:t>
                  </w:r>
                  <w:r w:rsidRPr="00A67BFF">
                    <w:rPr>
                      <w:rFonts w:ascii="Calibri" w:hAnsi="Calibri"/>
                      <w:sz w:val="20"/>
                      <w:szCs w:val="20"/>
                      <w:u w:val="single"/>
                    </w:rPr>
                    <w:t>Utilidad Bruta</w:t>
                  </w:r>
                  <w:r w:rsidRPr="00A67BFF">
                    <w:rPr>
                      <w:rFonts w:ascii="Calibri" w:hAnsi="Calibri"/>
                      <w:sz w:val="20"/>
                      <w:szCs w:val="20"/>
                    </w:rPr>
                    <w:t xml:space="preserve">   =   GAO x GAF</w:t>
                  </w:r>
                </w:p>
                <w:p w:rsidR="00EC1FB6" w:rsidRPr="00A67BFF" w:rsidRDefault="00EC1FB6" w:rsidP="00291BA9">
                  <w:pPr>
                    <w:rPr>
                      <w:rFonts w:ascii="Calibri" w:hAnsi="Calibri"/>
                      <w:sz w:val="20"/>
                      <w:szCs w:val="20"/>
                    </w:rPr>
                  </w:pPr>
                  <w:r w:rsidRPr="00A67BFF">
                    <w:rPr>
                      <w:rFonts w:ascii="Calibri" w:hAnsi="Calibri"/>
                      <w:sz w:val="20"/>
                      <w:szCs w:val="20"/>
                    </w:rPr>
                    <w:t xml:space="preserve">             Variación Porcentual en Ventas             U.A.I.</w:t>
                  </w:r>
                </w:p>
              </w:txbxContent>
            </v:textbox>
          </v:shape>
        </w:pict>
      </w:r>
    </w:p>
    <w:p w:rsidR="00291BA9" w:rsidRPr="00291BA9" w:rsidRDefault="00291BA9" w:rsidP="00291BA9">
      <w:pPr>
        <w:pStyle w:val="Textosinformato"/>
        <w:spacing w:line="280" w:lineRule="exact"/>
        <w:jc w:val="both"/>
        <w:rPr>
          <w:rFonts w:asciiTheme="minorHAnsi" w:eastAsia="Batang" w:hAnsiTheme="minorHAnsi" w:cs="Times New Roman"/>
          <w:sz w:val="24"/>
          <w:szCs w:val="24"/>
        </w:rPr>
      </w:pPr>
    </w:p>
    <w:p w:rsidR="00291BA9" w:rsidRPr="00291BA9" w:rsidRDefault="00291BA9" w:rsidP="00291BA9">
      <w:pPr>
        <w:pStyle w:val="Textosinformato"/>
        <w:spacing w:line="280" w:lineRule="exact"/>
        <w:jc w:val="both"/>
        <w:rPr>
          <w:rFonts w:asciiTheme="minorHAnsi" w:eastAsia="Batang" w:hAnsiTheme="minorHAnsi" w:cs="Times New Roman"/>
          <w:sz w:val="24"/>
          <w:szCs w:val="24"/>
        </w:rPr>
      </w:pPr>
    </w:p>
    <w:p w:rsidR="00291BA9" w:rsidRPr="00291BA9" w:rsidRDefault="00291BA9" w:rsidP="00291BA9">
      <w:pPr>
        <w:pStyle w:val="Textosinformato"/>
        <w:spacing w:line="280" w:lineRule="exact"/>
        <w:jc w:val="both"/>
        <w:rPr>
          <w:rFonts w:asciiTheme="minorHAnsi" w:eastAsia="Batang" w:hAnsiTheme="minorHAnsi" w:cs="Times New Roman"/>
          <w:sz w:val="24"/>
          <w:szCs w:val="24"/>
        </w:rPr>
      </w:pPr>
    </w:p>
    <w:p w:rsidR="00291BA9" w:rsidRPr="00A67BFF" w:rsidRDefault="00291BA9" w:rsidP="00291BA9">
      <w:pPr>
        <w:pStyle w:val="Textosinformato"/>
        <w:spacing w:line="280" w:lineRule="exact"/>
        <w:jc w:val="both"/>
        <w:rPr>
          <w:rFonts w:ascii="Calibri" w:eastAsia="Batang" w:hAnsi="Calibri" w:cs="Times New Roman"/>
          <w:spacing w:val="8"/>
        </w:rPr>
      </w:pPr>
      <w:r w:rsidRPr="00291BA9">
        <w:rPr>
          <w:rFonts w:asciiTheme="minorHAnsi" w:eastAsia="Batang" w:hAnsiTheme="minorHAnsi" w:cs="Times New Roman"/>
          <w:sz w:val="24"/>
          <w:szCs w:val="24"/>
        </w:rPr>
        <w:tab/>
      </w:r>
      <w:r w:rsidRPr="00A67BFF">
        <w:rPr>
          <w:rFonts w:ascii="Calibri" w:eastAsia="Batang" w:hAnsi="Calibri" w:cs="Times New Roman"/>
          <w:spacing w:val="8"/>
        </w:rPr>
        <w:t>El siguiente ejemplo ilustrará los conceptos expuestos:</w:t>
      </w:r>
    </w:p>
    <w:p w:rsidR="00291BA9" w:rsidRPr="00291BA9" w:rsidRDefault="00291BA9" w:rsidP="00291BA9">
      <w:pPr>
        <w:pStyle w:val="Textosinformato"/>
        <w:spacing w:line="280" w:lineRule="exact"/>
        <w:jc w:val="both"/>
        <w:rPr>
          <w:rFonts w:asciiTheme="minorHAnsi" w:eastAsia="Batang" w:hAnsiTheme="minorHAnsi" w:cs="Times New Roman"/>
          <w:sz w:val="24"/>
          <w:szCs w:val="24"/>
        </w:rPr>
      </w:pPr>
    </w:p>
    <w:tbl>
      <w:tblPr>
        <w:tblW w:w="7741" w:type="dxa"/>
        <w:jc w:val="center"/>
        <w:tblInd w:w="55" w:type="dxa"/>
        <w:tblCellMar>
          <w:left w:w="70" w:type="dxa"/>
          <w:right w:w="70" w:type="dxa"/>
        </w:tblCellMar>
        <w:tblLook w:val="0000"/>
      </w:tblPr>
      <w:tblGrid>
        <w:gridCol w:w="2861"/>
        <w:gridCol w:w="1660"/>
        <w:gridCol w:w="1560"/>
        <w:gridCol w:w="1660"/>
      </w:tblGrid>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5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1%</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-1%</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Ventas</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25.000,00 </w:t>
            </w:r>
          </w:p>
        </w:tc>
        <w:tc>
          <w:tcPr>
            <w:tcW w:w="15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25.250,00 </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24.750,00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Costo de ventas</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11.500,00 </w:t>
            </w:r>
          </w:p>
        </w:tc>
        <w:tc>
          <w:tcPr>
            <w:tcW w:w="15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11.615,00 </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11.385,00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Utilidad bruta</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13.500,00 </w:t>
            </w:r>
          </w:p>
        </w:tc>
        <w:tc>
          <w:tcPr>
            <w:tcW w:w="15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13.635,00 </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13.365,00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Gastos fijos</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7.500,00 </w:t>
            </w:r>
          </w:p>
        </w:tc>
        <w:tc>
          <w:tcPr>
            <w:tcW w:w="15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7.500,00 </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7.500,00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Utilidad operativa (U.A.I.I)</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6.000,00 </w:t>
            </w:r>
          </w:p>
        </w:tc>
        <w:tc>
          <w:tcPr>
            <w:tcW w:w="15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6.135,00 </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5.865,00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Intereses</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1.500,00 </w:t>
            </w:r>
          </w:p>
        </w:tc>
        <w:tc>
          <w:tcPr>
            <w:tcW w:w="15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1.500,00 </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1.500,00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Utilidad antes de impuestos</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4.500,00 </w:t>
            </w:r>
          </w:p>
        </w:tc>
        <w:tc>
          <w:tcPr>
            <w:tcW w:w="15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4.635,00 </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4.365,00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Impuestos (34%)</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1.530,00 </w:t>
            </w:r>
          </w:p>
        </w:tc>
        <w:tc>
          <w:tcPr>
            <w:tcW w:w="15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1.575,90 </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1.484,10 </w:t>
            </w:r>
          </w:p>
        </w:tc>
      </w:tr>
      <w:tr w:rsidR="00291BA9" w:rsidRPr="00291BA9" w:rsidTr="00EC1FB6">
        <w:trPr>
          <w:trHeight w:val="270"/>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Utilidad después de impuestos</w:t>
            </w:r>
          </w:p>
        </w:tc>
        <w:tc>
          <w:tcPr>
            <w:tcW w:w="1660" w:type="dxa"/>
            <w:tcBorders>
              <w:top w:val="nil"/>
              <w:left w:val="nil"/>
              <w:bottom w:val="double" w:sz="6"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2.970,00 </w:t>
            </w:r>
          </w:p>
        </w:tc>
        <w:tc>
          <w:tcPr>
            <w:tcW w:w="1560" w:type="dxa"/>
            <w:tcBorders>
              <w:top w:val="nil"/>
              <w:left w:val="nil"/>
              <w:bottom w:val="double" w:sz="6"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3.059,10 </w:t>
            </w:r>
          </w:p>
        </w:tc>
        <w:tc>
          <w:tcPr>
            <w:tcW w:w="1660" w:type="dxa"/>
            <w:tcBorders>
              <w:top w:val="nil"/>
              <w:left w:val="nil"/>
              <w:bottom w:val="double" w:sz="6"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2.880,90 </w:t>
            </w:r>
          </w:p>
        </w:tc>
      </w:tr>
    </w:tbl>
    <w:p w:rsidR="00291BA9" w:rsidRPr="00291BA9" w:rsidRDefault="00291BA9" w:rsidP="00291BA9">
      <w:pPr>
        <w:rPr>
          <w:rFonts w:asciiTheme="minorHAnsi" w:hAnsiTheme="minorHAnsi"/>
        </w:rPr>
      </w:pPr>
    </w:p>
    <w:tbl>
      <w:tblPr>
        <w:tblW w:w="7741" w:type="dxa"/>
        <w:jc w:val="center"/>
        <w:tblInd w:w="55" w:type="dxa"/>
        <w:tblCellMar>
          <w:left w:w="70" w:type="dxa"/>
          <w:right w:w="70" w:type="dxa"/>
        </w:tblCellMar>
        <w:tblLook w:val="0000"/>
      </w:tblPr>
      <w:tblGrid>
        <w:gridCol w:w="2861"/>
        <w:gridCol w:w="1660"/>
        <w:gridCol w:w="1560"/>
        <w:gridCol w:w="1660"/>
      </w:tblGrid>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Veces</w:t>
            </w:r>
          </w:p>
        </w:tc>
        <w:tc>
          <w:tcPr>
            <w:tcW w:w="1560" w:type="dxa"/>
            <w:tcBorders>
              <w:top w:val="nil"/>
              <w:left w:val="nil"/>
              <w:bottom w:val="single" w:sz="4" w:space="0" w:color="auto"/>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Porcentual</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GAO en  número de veces</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 xml:space="preserve">2,25 </w:t>
            </w:r>
          </w:p>
        </w:tc>
        <w:tc>
          <w:tcPr>
            <w:tcW w:w="15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GAF en  número de veces</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 xml:space="preserve">1,33 </w:t>
            </w:r>
          </w:p>
        </w:tc>
        <w:tc>
          <w:tcPr>
            <w:tcW w:w="15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GAT en  número de veces</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 xml:space="preserve">3,00 </w:t>
            </w:r>
          </w:p>
        </w:tc>
        <w:tc>
          <w:tcPr>
            <w:tcW w:w="15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 xml:space="preserve">3,00 </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5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r>
      <w:tr w:rsidR="00291BA9" w:rsidRPr="00291BA9" w:rsidTr="00EC1FB6">
        <w:trPr>
          <w:trHeight w:val="255"/>
          <w:jc w:val="center"/>
        </w:trPr>
        <w:tc>
          <w:tcPr>
            <w:tcW w:w="4521" w:type="dxa"/>
            <w:gridSpan w:val="2"/>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mayor proporción de costos fijos</w:t>
            </w:r>
          </w:p>
        </w:tc>
        <w:tc>
          <w:tcPr>
            <w:tcW w:w="15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1%</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-1%</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Ventas</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25.000,00 </w:t>
            </w:r>
          </w:p>
        </w:tc>
        <w:tc>
          <w:tcPr>
            <w:tcW w:w="15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25.250,00 </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24.750,00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Costo de ventas</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5.500,00 </w:t>
            </w:r>
          </w:p>
        </w:tc>
        <w:tc>
          <w:tcPr>
            <w:tcW w:w="15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5.555,00 </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5.445,00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Utilidad bruta</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19.500,00 </w:t>
            </w:r>
          </w:p>
        </w:tc>
        <w:tc>
          <w:tcPr>
            <w:tcW w:w="15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19.695,00 </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19.305,00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Gastos fijos</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9.500,00 </w:t>
            </w:r>
          </w:p>
        </w:tc>
        <w:tc>
          <w:tcPr>
            <w:tcW w:w="15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9.500,00 </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9.500,00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Utilidad operativa (U.A.I.I)</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10.000,00 </w:t>
            </w:r>
          </w:p>
        </w:tc>
        <w:tc>
          <w:tcPr>
            <w:tcW w:w="15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10.195,00 </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9.805,00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Intereses</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1.500,00 </w:t>
            </w:r>
          </w:p>
        </w:tc>
        <w:tc>
          <w:tcPr>
            <w:tcW w:w="15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1.500,00 </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1.500,00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Utilidad antes de impuestos</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8.500,00 </w:t>
            </w:r>
          </w:p>
        </w:tc>
        <w:tc>
          <w:tcPr>
            <w:tcW w:w="15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8.695,00 </w:t>
            </w:r>
          </w:p>
        </w:tc>
        <w:tc>
          <w:tcPr>
            <w:tcW w:w="1660" w:type="dxa"/>
            <w:tcBorders>
              <w:top w:val="nil"/>
              <w:left w:val="nil"/>
              <w:bottom w:val="nil"/>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8.305,00 </w:t>
            </w: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Impuestos (34%)</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2.890,00 </w:t>
            </w:r>
          </w:p>
        </w:tc>
        <w:tc>
          <w:tcPr>
            <w:tcW w:w="15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2.956,00 </w:t>
            </w: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2.823,70 </w:t>
            </w:r>
          </w:p>
        </w:tc>
      </w:tr>
      <w:tr w:rsidR="00291BA9" w:rsidRPr="00291BA9" w:rsidTr="00EC1FB6">
        <w:trPr>
          <w:trHeight w:val="270"/>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Utilidad después de impuestos</w:t>
            </w:r>
          </w:p>
        </w:tc>
        <w:tc>
          <w:tcPr>
            <w:tcW w:w="1660" w:type="dxa"/>
            <w:tcBorders>
              <w:top w:val="nil"/>
              <w:left w:val="nil"/>
              <w:bottom w:val="double" w:sz="6"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5.610,00 </w:t>
            </w:r>
          </w:p>
        </w:tc>
        <w:tc>
          <w:tcPr>
            <w:tcW w:w="1560" w:type="dxa"/>
            <w:tcBorders>
              <w:top w:val="nil"/>
              <w:left w:val="nil"/>
              <w:bottom w:val="double" w:sz="6"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5.739,00 </w:t>
            </w:r>
          </w:p>
        </w:tc>
        <w:tc>
          <w:tcPr>
            <w:tcW w:w="1660" w:type="dxa"/>
            <w:tcBorders>
              <w:top w:val="nil"/>
              <w:left w:val="nil"/>
              <w:bottom w:val="double" w:sz="6" w:space="0" w:color="auto"/>
              <w:right w:val="nil"/>
            </w:tcBorders>
            <w:shd w:val="clear" w:color="auto" w:fill="auto"/>
            <w:noWrap/>
            <w:vAlign w:val="bottom"/>
          </w:tcPr>
          <w:p w:rsidR="00291BA9" w:rsidRPr="00291BA9" w:rsidRDefault="00291BA9" w:rsidP="00EC1FB6">
            <w:pPr>
              <w:jc w:val="right"/>
              <w:rPr>
                <w:rFonts w:asciiTheme="minorHAnsi" w:hAnsiTheme="minorHAnsi"/>
                <w:sz w:val="20"/>
                <w:szCs w:val="20"/>
              </w:rPr>
            </w:pPr>
            <w:r w:rsidRPr="00291BA9">
              <w:rPr>
                <w:rFonts w:asciiTheme="minorHAnsi" w:hAnsiTheme="minorHAnsi"/>
                <w:sz w:val="20"/>
                <w:szCs w:val="20"/>
              </w:rPr>
              <w:t xml:space="preserve">5.481,30 </w:t>
            </w:r>
          </w:p>
        </w:tc>
      </w:tr>
      <w:tr w:rsidR="00291BA9" w:rsidRPr="00291BA9" w:rsidTr="00EC1FB6">
        <w:trPr>
          <w:trHeight w:val="270"/>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5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660" w:type="dxa"/>
            <w:tcBorders>
              <w:top w:val="nil"/>
              <w:left w:val="nil"/>
              <w:bottom w:val="single" w:sz="4" w:space="0" w:color="auto"/>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Veces</w:t>
            </w:r>
          </w:p>
        </w:tc>
        <w:tc>
          <w:tcPr>
            <w:tcW w:w="1560" w:type="dxa"/>
            <w:tcBorders>
              <w:top w:val="nil"/>
              <w:left w:val="nil"/>
              <w:bottom w:val="single" w:sz="4" w:space="0" w:color="auto"/>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Porcentual</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GAO en  número de veces</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 xml:space="preserve">1,95 </w:t>
            </w:r>
          </w:p>
        </w:tc>
        <w:tc>
          <w:tcPr>
            <w:tcW w:w="15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GAF en  número de veces</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 xml:space="preserve">1,18 </w:t>
            </w:r>
          </w:p>
        </w:tc>
        <w:tc>
          <w:tcPr>
            <w:tcW w:w="15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r>
      <w:tr w:rsidR="00291BA9" w:rsidRPr="00291BA9" w:rsidTr="00EC1FB6">
        <w:trPr>
          <w:trHeight w:val="255"/>
          <w:jc w:val="center"/>
        </w:trPr>
        <w:tc>
          <w:tcPr>
            <w:tcW w:w="2861"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GAT en  número de veces</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 xml:space="preserve">2,29 </w:t>
            </w:r>
          </w:p>
        </w:tc>
        <w:tc>
          <w:tcPr>
            <w:tcW w:w="15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r w:rsidRPr="00291BA9">
              <w:rPr>
                <w:rFonts w:asciiTheme="minorHAnsi" w:hAnsiTheme="minorHAnsi"/>
                <w:sz w:val="20"/>
                <w:szCs w:val="20"/>
              </w:rPr>
              <w:t xml:space="preserve">2,29 </w:t>
            </w:r>
          </w:p>
        </w:tc>
        <w:tc>
          <w:tcPr>
            <w:tcW w:w="1660" w:type="dxa"/>
            <w:tcBorders>
              <w:top w:val="nil"/>
              <w:left w:val="nil"/>
              <w:bottom w:val="nil"/>
              <w:right w:val="nil"/>
            </w:tcBorders>
            <w:shd w:val="clear" w:color="auto" w:fill="auto"/>
            <w:noWrap/>
            <w:vAlign w:val="bottom"/>
          </w:tcPr>
          <w:p w:rsidR="00291BA9" w:rsidRPr="00291BA9" w:rsidRDefault="00291BA9" w:rsidP="00EC1FB6">
            <w:pPr>
              <w:rPr>
                <w:rFonts w:asciiTheme="minorHAnsi" w:hAnsiTheme="minorHAnsi"/>
                <w:sz w:val="20"/>
                <w:szCs w:val="20"/>
              </w:rPr>
            </w:pPr>
          </w:p>
        </w:tc>
      </w:tr>
    </w:tbl>
    <w:p w:rsidR="00291BA9" w:rsidRPr="00291BA9" w:rsidRDefault="00291BA9" w:rsidP="00291BA9">
      <w:pPr>
        <w:pStyle w:val="Textosinformato"/>
        <w:spacing w:line="320" w:lineRule="exact"/>
        <w:jc w:val="both"/>
        <w:rPr>
          <w:rFonts w:asciiTheme="minorHAnsi" w:eastAsia="Batang" w:hAnsiTheme="minorHAnsi" w:cs="Times New Roman"/>
          <w:sz w:val="24"/>
          <w:szCs w:val="24"/>
        </w:rPr>
      </w:pPr>
    </w:p>
    <w:p w:rsidR="00291BA9" w:rsidRPr="00A67BFF" w:rsidRDefault="00291BA9" w:rsidP="00291BA9">
      <w:pPr>
        <w:pStyle w:val="Textosinformato"/>
        <w:spacing w:line="320" w:lineRule="exact"/>
        <w:jc w:val="both"/>
        <w:rPr>
          <w:rFonts w:ascii="Calibri" w:eastAsia="Batang" w:hAnsi="Calibri" w:cs="Times New Roman"/>
          <w:b/>
          <w:spacing w:val="8"/>
          <w:sz w:val="22"/>
          <w:szCs w:val="22"/>
        </w:rPr>
      </w:pPr>
      <w:r w:rsidRPr="00A67BFF">
        <w:rPr>
          <w:rFonts w:ascii="Calibri" w:eastAsia="Batang" w:hAnsi="Calibri" w:cs="Times New Roman"/>
          <w:b/>
          <w:spacing w:val="8"/>
          <w:sz w:val="22"/>
          <w:szCs w:val="22"/>
        </w:rPr>
        <w:lastRenderedPageBreak/>
        <w:t>Determinación del Riesgo de la Estructura Financiera. Modelo del Fijación de Precios de Activos de Capital (CAPM)</w:t>
      </w:r>
    </w:p>
    <w:p w:rsidR="00291BA9" w:rsidRPr="00A67BFF" w:rsidRDefault="00291BA9" w:rsidP="003D5766">
      <w:pPr>
        <w:spacing w:before="120" w:after="120" w:line="320" w:lineRule="exact"/>
        <w:ind w:firstLine="340"/>
        <w:jc w:val="both"/>
        <w:rPr>
          <w:rFonts w:ascii="Calibri" w:eastAsia="Batang" w:hAnsi="Calibri"/>
          <w:spacing w:val="8"/>
          <w:sz w:val="20"/>
          <w:szCs w:val="20"/>
        </w:rPr>
      </w:pPr>
      <w:r w:rsidRPr="00A67BFF">
        <w:rPr>
          <w:rFonts w:ascii="Calibri" w:eastAsia="Batang" w:hAnsi="Calibri"/>
          <w:spacing w:val="8"/>
          <w:sz w:val="20"/>
          <w:szCs w:val="20"/>
        </w:rPr>
        <w:t>Es un modelo basado en la suposición de que cualquier tasa de rendimiento requerida sobre una acción es igual a la tasa de rendimiento libre de riesgo más una prima por riesgo, donde se refleje la diversificación.</w:t>
      </w:r>
    </w:p>
    <w:p w:rsidR="00291BA9" w:rsidRPr="00A67BFF" w:rsidRDefault="00291BA9" w:rsidP="003D5766">
      <w:pPr>
        <w:spacing w:before="120" w:after="120" w:line="320" w:lineRule="exact"/>
        <w:ind w:firstLine="340"/>
        <w:jc w:val="both"/>
        <w:rPr>
          <w:rFonts w:ascii="Calibri" w:eastAsia="Batang" w:hAnsi="Calibri"/>
          <w:spacing w:val="8"/>
          <w:sz w:val="20"/>
          <w:szCs w:val="20"/>
        </w:rPr>
      </w:pPr>
      <w:r w:rsidRPr="00A67BFF">
        <w:rPr>
          <w:rFonts w:ascii="Calibri" w:eastAsia="Batang" w:hAnsi="Calibri"/>
          <w:spacing w:val="8"/>
          <w:sz w:val="20"/>
          <w:szCs w:val="20"/>
        </w:rPr>
        <w:t>La tasa libre de riesgo es una tasa que existirá sobre un valor libre de riesgo (Klr) si se esperara una inflación igual a cero (0), y puede concebirse como la tasa de interés que existiría sobre valores de corto plazo.</w:t>
      </w:r>
    </w:p>
    <w:p w:rsidR="00291BA9" w:rsidRPr="00A67BFF" w:rsidRDefault="00291BA9" w:rsidP="00A67BFF">
      <w:pPr>
        <w:spacing w:before="120" w:after="120" w:line="320" w:lineRule="exact"/>
        <w:jc w:val="both"/>
        <w:rPr>
          <w:rFonts w:ascii="Calibri" w:eastAsia="Batang" w:hAnsi="Calibri"/>
          <w:spacing w:val="8"/>
          <w:sz w:val="20"/>
          <w:szCs w:val="20"/>
        </w:rPr>
      </w:pPr>
      <w:r w:rsidRPr="00A67BFF">
        <w:rPr>
          <w:rFonts w:ascii="Calibri" w:eastAsia="Batang" w:hAnsi="Calibri"/>
          <w:spacing w:val="8"/>
          <w:sz w:val="20"/>
          <w:szCs w:val="20"/>
        </w:rPr>
        <w:t>Coeficiente Beta (Bi)</w:t>
      </w:r>
    </w:p>
    <w:p w:rsidR="00291BA9" w:rsidRPr="00A67BFF" w:rsidRDefault="00291BA9" w:rsidP="003D5766">
      <w:pPr>
        <w:spacing w:before="120" w:after="120" w:line="320" w:lineRule="exact"/>
        <w:ind w:firstLine="340"/>
        <w:jc w:val="both"/>
        <w:rPr>
          <w:rFonts w:ascii="Calibri" w:eastAsia="Batang" w:hAnsi="Calibri"/>
          <w:spacing w:val="8"/>
          <w:sz w:val="20"/>
          <w:szCs w:val="20"/>
        </w:rPr>
      </w:pPr>
      <w:r w:rsidRPr="00A67BFF">
        <w:rPr>
          <w:rFonts w:ascii="Calibri" w:eastAsia="Batang" w:hAnsi="Calibri"/>
          <w:spacing w:val="8"/>
          <w:sz w:val="20"/>
          <w:szCs w:val="20"/>
        </w:rPr>
        <w:t>Es una medida de la volatilidad de una acción en relación con la de una acción  promedio. Una acción promedio se define como aquella que tiende a desplazarse hacia arriba o hacia abajo en conjunción con el mercado en general y concordancia con algún índice, por ejemplo, IBC, por definición esa acción tendría un Beta = 1.0, lo cual indica que si el mercado se desplaza hacia arriba un 10%, la acción se desplazará hacia arriba 10% y viceversa.</w:t>
      </w:r>
    </w:p>
    <w:p w:rsidR="00291BA9" w:rsidRPr="00A67BFF" w:rsidRDefault="00291BA9" w:rsidP="003D5766">
      <w:pPr>
        <w:spacing w:before="120" w:after="120" w:line="320" w:lineRule="exact"/>
        <w:ind w:firstLine="340"/>
        <w:jc w:val="both"/>
        <w:rPr>
          <w:rFonts w:ascii="Calibri" w:eastAsia="Batang" w:hAnsi="Calibri"/>
          <w:spacing w:val="8"/>
          <w:sz w:val="20"/>
          <w:szCs w:val="20"/>
        </w:rPr>
      </w:pPr>
      <w:r w:rsidRPr="00A67BFF">
        <w:rPr>
          <w:rFonts w:ascii="Calibri" w:eastAsia="Batang" w:hAnsi="Calibri"/>
          <w:spacing w:val="8"/>
          <w:sz w:val="20"/>
          <w:szCs w:val="20"/>
        </w:rPr>
        <w:t>El coeficiente beta (bi) o índice de riesgo de una acción es una medida de la sensibilidad del rendimiento en exceso a la tasa de interés libre de riesgo de la cartera de valores existente en un mercado.</w:t>
      </w:r>
    </w:p>
    <w:p w:rsidR="00291BA9" w:rsidRPr="00A67BFF" w:rsidRDefault="00291BA9" w:rsidP="003D5766">
      <w:pPr>
        <w:spacing w:before="120" w:after="120" w:line="320" w:lineRule="exact"/>
        <w:ind w:firstLine="340"/>
        <w:jc w:val="both"/>
        <w:rPr>
          <w:rFonts w:ascii="Calibri" w:eastAsia="Batang" w:hAnsi="Calibri"/>
          <w:spacing w:val="8"/>
          <w:sz w:val="20"/>
          <w:szCs w:val="20"/>
        </w:rPr>
      </w:pPr>
      <w:r w:rsidRPr="00A67BFF">
        <w:rPr>
          <w:rFonts w:ascii="Calibri" w:eastAsia="Batang" w:hAnsi="Calibri"/>
          <w:spacing w:val="8"/>
          <w:sz w:val="20"/>
          <w:szCs w:val="20"/>
        </w:rPr>
        <w:t>Por otra parte, el coeficiente beta es la medida del riesgo de mercado, más concretamente de un activo, no en sí mismo, sino en relación con el portafolio de mercado. Los betas son aditivos, es decir, la beta de una cartera es la suma ponderada de los betas de cada uno de los activos que conforman la cartera o el portafolio. Representa en sí mismo, la sensibilidad de los rendimientos de un activo ante los cambios en el rendimiento del mercado. El riesgo de mercado o riesgo sistemático es el riesgo que no puede diversificarse y se mide mediante el coeficiente beta. Este riesgo depende de la covarianza que existe entre el activo y el mercado.</w:t>
      </w:r>
    </w:p>
    <w:p w:rsidR="00291BA9" w:rsidRPr="00291BA9" w:rsidRDefault="00291BA9" w:rsidP="003D5766">
      <w:pPr>
        <w:pStyle w:val="Textosinformato"/>
        <w:spacing w:before="120" w:after="120" w:line="320" w:lineRule="exact"/>
        <w:ind w:firstLine="340"/>
        <w:jc w:val="both"/>
        <w:rPr>
          <w:rFonts w:asciiTheme="minorHAnsi" w:hAnsiTheme="minorHAnsi"/>
        </w:rPr>
      </w:pPr>
      <w:r w:rsidRPr="00A67BFF">
        <w:rPr>
          <w:rFonts w:ascii="Calibri" w:eastAsia="Batang" w:hAnsi="Calibri" w:cs="Times New Roman"/>
          <w:spacing w:val="8"/>
        </w:rPr>
        <w:t>Si Beta = 0,5 la acción sólo tendrá la mitad de la volatilidad del mercado, la acción aumentará (o disminuirá) sólo la mitad y una cartera de tales acciones será la mitad de riesgosa que una cartera de Beta =1,0. Si Beta = 2, la acción será dos veces más volátil que una acción promedio, por lo tanto, una cartera de tales acciones será dos veces más riesgosa que una cartera promedio. Así:</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52"/>
        <w:gridCol w:w="5763"/>
      </w:tblGrid>
      <w:tr w:rsidR="00291BA9" w:rsidRPr="00291BA9" w:rsidTr="00A67BFF">
        <w:trPr>
          <w:jc w:val="center"/>
        </w:trPr>
        <w:tc>
          <w:tcPr>
            <w:tcW w:w="1152" w:type="dxa"/>
            <w:vAlign w:val="center"/>
          </w:tcPr>
          <w:p w:rsidR="00291BA9" w:rsidRPr="00A67BFF" w:rsidRDefault="00291BA9" w:rsidP="00EC1FB6">
            <w:pPr>
              <w:spacing w:line="320" w:lineRule="exact"/>
              <w:jc w:val="both"/>
              <w:rPr>
                <w:rFonts w:asciiTheme="minorHAnsi" w:hAnsiTheme="minorHAnsi"/>
                <w:sz w:val="20"/>
                <w:szCs w:val="20"/>
              </w:rPr>
            </w:pPr>
            <w:r w:rsidRPr="00A67BFF">
              <w:rPr>
                <w:rFonts w:asciiTheme="minorHAnsi" w:hAnsiTheme="minorHAnsi"/>
                <w:sz w:val="20"/>
                <w:szCs w:val="20"/>
              </w:rPr>
              <w:t>Beta = 1</w:t>
            </w:r>
          </w:p>
        </w:tc>
        <w:tc>
          <w:tcPr>
            <w:tcW w:w="5763" w:type="dxa"/>
            <w:vAlign w:val="center"/>
          </w:tcPr>
          <w:p w:rsidR="00291BA9" w:rsidRPr="00A67BFF" w:rsidRDefault="00291BA9" w:rsidP="00A67BFF">
            <w:pPr>
              <w:pStyle w:val="Textosinformato"/>
              <w:spacing w:before="120" w:after="100" w:afterAutospacing="1" w:line="320" w:lineRule="exact"/>
              <w:ind w:firstLine="47"/>
              <w:jc w:val="both"/>
              <w:rPr>
                <w:rFonts w:ascii="Calibri" w:eastAsia="Batang" w:hAnsi="Calibri" w:cs="Times New Roman"/>
                <w:spacing w:val="8"/>
              </w:rPr>
            </w:pPr>
            <w:r w:rsidRPr="00A67BFF">
              <w:rPr>
                <w:rFonts w:ascii="Calibri" w:eastAsia="Batang" w:hAnsi="Calibri" w:cs="Times New Roman"/>
                <w:spacing w:val="8"/>
              </w:rPr>
              <w:t>Las acciones tienen la misma volatilidad del mercado</w:t>
            </w:r>
          </w:p>
        </w:tc>
      </w:tr>
      <w:tr w:rsidR="00291BA9" w:rsidRPr="00291BA9" w:rsidTr="00A67BFF">
        <w:trPr>
          <w:jc w:val="center"/>
        </w:trPr>
        <w:tc>
          <w:tcPr>
            <w:tcW w:w="1152" w:type="dxa"/>
            <w:vAlign w:val="center"/>
          </w:tcPr>
          <w:p w:rsidR="00291BA9" w:rsidRPr="00A67BFF" w:rsidRDefault="00291BA9" w:rsidP="00EC1FB6">
            <w:pPr>
              <w:spacing w:line="320" w:lineRule="exact"/>
              <w:jc w:val="both"/>
              <w:rPr>
                <w:rFonts w:asciiTheme="minorHAnsi" w:hAnsiTheme="minorHAnsi"/>
                <w:sz w:val="20"/>
                <w:szCs w:val="20"/>
              </w:rPr>
            </w:pPr>
            <w:r w:rsidRPr="00A67BFF">
              <w:rPr>
                <w:rFonts w:asciiTheme="minorHAnsi" w:hAnsiTheme="minorHAnsi"/>
                <w:sz w:val="20"/>
                <w:szCs w:val="20"/>
              </w:rPr>
              <w:t>Beta &lt; 1</w:t>
            </w:r>
          </w:p>
        </w:tc>
        <w:tc>
          <w:tcPr>
            <w:tcW w:w="5763" w:type="dxa"/>
            <w:vAlign w:val="center"/>
          </w:tcPr>
          <w:p w:rsidR="00291BA9" w:rsidRPr="00A67BFF" w:rsidRDefault="00291BA9" w:rsidP="00EC1FB6">
            <w:pPr>
              <w:spacing w:line="320" w:lineRule="exact"/>
              <w:jc w:val="both"/>
              <w:rPr>
                <w:rFonts w:ascii="Calibri" w:eastAsia="Batang" w:hAnsi="Calibri"/>
                <w:spacing w:val="8"/>
                <w:sz w:val="20"/>
                <w:szCs w:val="20"/>
              </w:rPr>
            </w:pPr>
            <w:r w:rsidRPr="00A67BFF">
              <w:rPr>
                <w:rFonts w:ascii="Calibri" w:eastAsia="Batang" w:hAnsi="Calibri"/>
                <w:spacing w:val="8"/>
                <w:sz w:val="20"/>
                <w:szCs w:val="20"/>
              </w:rPr>
              <w:t>Las acciones tienen menor volatilidad que el mercado</w:t>
            </w:r>
          </w:p>
        </w:tc>
      </w:tr>
      <w:tr w:rsidR="00291BA9" w:rsidRPr="00291BA9" w:rsidTr="00A67BFF">
        <w:trPr>
          <w:jc w:val="center"/>
        </w:trPr>
        <w:tc>
          <w:tcPr>
            <w:tcW w:w="1152" w:type="dxa"/>
            <w:vAlign w:val="center"/>
          </w:tcPr>
          <w:p w:rsidR="00291BA9" w:rsidRPr="00A67BFF" w:rsidRDefault="00291BA9" w:rsidP="00EC1FB6">
            <w:pPr>
              <w:spacing w:line="320" w:lineRule="exact"/>
              <w:jc w:val="both"/>
              <w:rPr>
                <w:rFonts w:asciiTheme="minorHAnsi" w:hAnsiTheme="minorHAnsi"/>
                <w:sz w:val="20"/>
                <w:szCs w:val="20"/>
              </w:rPr>
            </w:pPr>
            <w:r w:rsidRPr="00A67BFF">
              <w:rPr>
                <w:rFonts w:asciiTheme="minorHAnsi" w:hAnsiTheme="minorHAnsi"/>
                <w:sz w:val="20"/>
                <w:szCs w:val="20"/>
              </w:rPr>
              <w:t>Beta &gt; 1</w:t>
            </w:r>
          </w:p>
        </w:tc>
        <w:tc>
          <w:tcPr>
            <w:tcW w:w="5763" w:type="dxa"/>
            <w:vAlign w:val="center"/>
          </w:tcPr>
          <w:p w:rsidR="00291BA9" w:rsidRPr="00A67BFF" w:rsidRDefault="00291BA9" w:rsidP="00EC1FB6">
            <w:pPr>
              <w:spacing w:line="320" w:lineRule="exact"/>
              <w:jc w:val="both"/>
              <w:rPr>
                <w:rFonts w:ascii="Calibri" w:eastAsia="Batang" w:hAnsi="Calibri"/>
                <w:spacing w:val="8"/>
                <w:sz w:val="20"/>
                <w:szCs w:val="20"/>
              </w:rPr>
            </w:pPr>
            <w:r w:rsidRPr="00A67BFF">
              <w:rPr>
                <w:rFonts w:ascii="Calibri" w:eastAsia="Batang" w:hAnsi="Calibri"/>
                <w:spacing w:val="8"/>
                <w:sz w:val="20"/>
                <w:szCs w:val="20"/>
              </w:rPr>
              <w:t>Las acciones son más volátiles que el mercado</w:t>
            </w:r>
          </w:p>
        </w:tc>
      </w:tr>
    </w:tbl>
    <w:p w:rsidR="00291BA9" w:rsidRPr="00291BA9" w:rsidRDefault="00291BA9" w:rsidP="00291BA9">
      <w:pPr>
        <w:spacing w:line="320" w:lineRule="exact"/>
        <w:ind w:firstLine="567"/>
        <w:jc w:val="both"/>
        <w:rPr>
          <w:rFonts w:asciiTheme="minorHAnsi" w:hAnsiTheme="minorHAnsi"/>
        </w:rPr>
      </w:pPr>
    </w:p>
    <w:p w:rsidR="00564B2F" w:rsidRPr="00A67BFF" w:rsidRDefault="00564B2F" w:rsidP="00564B2F">
      <w:pPr>
        <w:spacing w:line="280" w:lineRule="exact"/>
        <w:jc w:val="both"/>
        <w:rPr>
          <w:rFonts w:ascii="Calibri" w:eastAsia="Batang" w:hAnsi="Calibri"/>
          <w:b/>
          <w:spacing w:val="8"/>
          <w:sz w:val="22"/>
          <w:szCs w:val="22"/>
        </w:rPr>
      </w:pPr>
      <w:r w:rsidRPr="00A67BFF">
        <w:rPr>
          <w:rFonts w:ascii="Calibri" w:eastAsia="Batang" w:hAnsi="Calibri"/>
          <w:b/>
          <w:spacing w:val="8"/>
          <w:sz w:val="22"/>
          <w:szCs w:val="22"/>
        </w:rPr>
        <w:t>Determinación del Coeficiente Beta</w:t>
      </w:r>
    </w:p>
    <w:p w:rsidR="00564B2F" w:rsidRDefault="00564B2F" w:rsidP="00564B2F">
      <w:pPr>
        <w:spacing w:line="280" w:lineRule="exact"/>
        <w:jc w:val="both"/>
        <w:rPr>
          <w:rFonts w:asciiTheme="minorHAnsi" w:hAnsiTheme="minorHAnsi"/>
          <w:sz w:val="22"/>
          <w:szCs w:val="22"/>
        </w:rPr>
      </w:pPr>
    </w:p>
    <w:p w:rsidR="00564B2F" w:rsidRPr="00A67BFF" w:rsidRDefault="00564B2F" w:rsidP="00564B2F">
      <w:pPr>
        <w:spacing w:line="280" w:lineRule="exact"/>
        <w:jc w:val="both"/>
        <w:rPr>
          <w:rFonts w:ascii="Calibri" w:eastAsia="Batang" w:hAnsi="Calibri"/>
          <w:spacing w:val="8"/>
          <w:sz w:val="20"/>
          <w:szCs w:val="20"/>
        </w:rPr>
      </w:pPr>
      <w:r w:rsidRPr="00A67BFF">
        <w:rPr>
          <w:rFonts w:ascii="Calibri" w:eastAsia="Batang" w:hAnsi="Calibri"/>
          <w:spacing w:val="8"/>
          <w:sz w:val="20"/>
          <w:szCs w:val="20"/>
        </w:rPr>
        <w:t>Supongamos que se tiene una inversión de dos acciones, A y B. En el siguiente cuadro se presentan los rendimientos anuales para cada acción.</w:t>
      </w:r>
    </w:p>
    <w:p w:rsidR="00564B2F" w:rsidRPr="00291BA9" w:rsidRDefault="00564B2F" w:rsidP="00564B2F">
      <w:pPr>
        <w:spacing w:line="280" w:lineRule="exact"/>
        <w:jc w:val="both"/>
        <w:rPr>
          <w:rFonts w:asciiTheme="minorHAnsi" w:hAnsiTheme="minorHAnsi"/>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3"/>
        <w:gridCol w:w="1263"/>
        <w:gridCol w:w="1250"/>
        <w:gridCol w:w="1056"/>
        <w:gridCol w:w="1056"/>
        <w:gridCol w:w="1056"/>
      </w:tblGrid>
      <w:tr w:rsidR="00564B2F" w:rsidRPr="00291BA9" w:rsidTr="00EC1FB6">
        <w:trPr>
          <w:jc w:val="center"/>
        </w:trPr>
        <w:tc>
          <w:tcPr>
            <w:tcW w:w="1043" w:type="dxa"/>
          </w:tcPr>
          <w:p w:rsidR="00564B2F" w:rsidRPr="00291BA9" w:rsidRDefault="00564B2F" w:rsidP="00EC1FB6">
            <w:pPr>
              <w:spacing w:line="280" w:lineRule="exact"/>
              <w:jc w:val="center"/>
              <w:rPr>
                <w:rFonts w:asciiTheme="minorHAnsi" w:hAnsiTheme="minorHAnsi"/>
                <w:sz w:val="22"/>
                <w:szCs w:val="22"/>
              </w:rPr>
            </w:pPr>
          </w:p>
        </w:tc>
        <w:tc>
          <w:tcPr>
            <w:tcW w:w="1263"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Acción A</w:t>
            </w:r>
          </w:p>
        </w:tc>
        <w:tc>
          <w:tcPr>
            <w:tcW w:w="1250"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Acción B</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Xi * Yi</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Xi</w:t>
            </w:r>
            <w:r w:rsidRPr="00291BA9">
              <w:rPr>
                <w:rFonts w:asciiTheme="minorHAnsi" w:hAnsiTheme="minorHAnsi"/>
                <w:sz w:val="22"/>
                <w:szCs w:val="22"/>
                <w:vertAlign w:val="superscript"/>
              </w:rPr>
              <w:t>2</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Yi</w:t>
            </w:r>
            <w:r w:rsidRPr="00291BA9">
              <w:rPr>
                <w:rFonts w:asciiTheme="minorHAnsi" w:hAnsiTheme="minorHAnsi"/>
                <w:sz w:val="22"/>
                <w:szCs w:val="22"/>
                <w:vertAlign w:val="superscript"/>
              </w:rPr>
              <w:t>2</w:t>
            </w:r>
          </w:p>
        </w:tc>
      </w:tr>
      <w:tr w:rsidR="00564B2F" w:rsidRPr="00291BA9" w:rsidTr="00EC1FB6">
        <w:trPr>
          <w:jc w:val="center"/>
        </w:trPr>
        <w:tc>
          <w:tcPr>
            <w:tcW w:w="1043" w:type="dxa"/>
            <w:tcBorders>
              <w:bottom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lastRenderedPageBreak/>
              <w:t>Años</w:t>
            </w:r>
          </w:p>
        </w:tc>
        <w:tc>
          <w:tcPr>
            <w:tcW w:w="1263" w:type="dxa"/>
            <w:tcBorders>
              <w:bottom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Xi = Km</w:t>
            </w:r>
          </w:p>
        </w:tc>
        <w:tc>
          <w:tcPr>
            <w:tcW w:w="1250" w:type="dxa"/>
            <w:tcBorders>
              <w:bottom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Yi = Kj</w:t>
            </w:r>
          </w:p>
        </w:tc>
        <w:tc>
          <w:tcPr>
            <w:tcW w:w="1056" w:type="dxa"/>
            <w:tcBorders>
              <w:bottom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Km * Kj</w:t>
            </w:r>
          </w:p>
        </w:tc>
        <w:tc>
          <w:tcPr>
            <w:tcW w:w="1056" w:type="dxa"/>
            <w:tcBorders>
              <w:bottom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Km</w:t>
            </w:r>
            <w:r w:rsidRPr="00291BA9">
              <w:rPr>
                <w:rFonts w:asciiTheme="minorHAnsi" w:hAnsiTheme="minorHAnsi"/>
                <w:sz w:val="22"/>
                <w:szCs w:val="22"/>
                <w:vertAlign w:val="superscript"/>
              </w:rPr>
              <w:t>2</w:t>
            </w:r>
          </w:p>
        </w:tc>
        <w:tc>
          <w:tcPr>
            <w:tcW w:w="1056" w:type="dxa"/>
            <w:tcBorders>
              <w:bottom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Kj</w:t>
            </w:r>
            <w:r w:rsidRPr="00291BA9">
              <w:rPr>
                <w:rFonts w:asciiTheme="minorHAnsi" w:hAnsiTheme="minorHAnsi"/>
                <w:sz w:val="22"/>
                <w:szCs w:val="22"/>
                <w:vertAlign w:val="superscript"/>
              </w:rPr>
              <w:t>2</w:t>
            </w:r>
          </w:p>
        </w:tc>
      </w:tr>
      <w:tr w:rsidR="00564B2F" w:rsidRPr="00291BA9" w:rsidTr="00EC1FB6">
        <w:trPr>
          <w:jc w:val="center"/>
        </w:trPr>
        <w:tc>
          <w:tcPr>
            <w:tcW w:w="1043" w:type="dxa"/>
            <w:tcBorders>
              <w:top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1</w:t>
            </w:r>
          </w:p>
        </w:tc>
        <w:tc>
          <w:tcPr>
            <w:tcW w:w="1263" w:type="dxa"/>
            <w:tcBorders>
              <w:top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23,8</w:t>
            </w:r>
          </w:p>
        </w:tc>
        <w:tc>
          <w:tcPr>
            <w:tcW w:w="1250" w:type="dxa"/>
            <w:tcBorders>
              <w:top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38,6</w:t>
            </w:r>
          </w:p>
        </w:tc>
        <w:tc>
          <w:tcPr>
            <w:tcW w:w="1056" w:type="dxa"/>
            <w:tcBorders>
              <w:top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918,68</w:t>
            </w:r>
          </w:p>
        </w:tc>
        <w:tc>
          <w:tcPr>
            <w:tcW w:w="1056" w:type="dxa"/>
            <w:tcBorders>
              <w:top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566,44</w:t>
            </w:r>
          </w:p>
        </w:tc>
        <w:tc>
          <w:tcPr>
            <w:tcW w:w="1056" w:type="dxa"/>
            <w:tcBorders>
              <w:top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1.489,96</w:t>
            </w:r>
          </w:p>
        </w:tc>
      </w:tr>
      <w:tr w:rsidR="00564B2F" w:rsidRPr="00291BA9" w:rsidTr="00EC1FB6">
        <w:trPr>
          <w:jc w:val="center"/>
        </w:trPr>
        <w:tc>
          <w:tcPr>
            <w:tcW w:w="1043"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2</w:t>
            </w:r>
          </w:p>
        </w:tc>
        <w:tc>
          <w:tcPr>
            <w:tcW w:w="1263"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(7,2)</w:t>
            </w:r>
          </w:p>
        </w:tc>
        <w:tc>
          <w:tcPr>
            <w:tcW w:w="1250"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(24,7)</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177,84</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51,84</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610,09</w:t>
            </w:r>
          </w:p>
        </w:tc>
      </w:tr>
      <w:tr w:rsidR="00564B2F" w:rsidRPr="00291BA9" w:rsidTr="00EC1FB6">
        <w:trPr>
          <w:jc w:val="center"/>
        </w:trPr>
        <w:tc>
          <w:tcPr>
            <w:tcW w:w="1043"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3</w:t>
            </w:r>
          </w:p>
        </w:tc>
        <w:tc>
          <w:tcPr>
            <w:tcW w:w="1263"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6,6</w:t>
            </w:r>
          </w:p>
        </w:tc>
        <w:tc>
          <w:tcPr>
            <w:tcW w:w="1250"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12,3</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81,18</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43,56</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151,29</w:t>
            </w:r>
          </w:p>
        </w:tc>
      </w:tr>
      <w:tr w:rsidR="00564B2F" w:rsidRPr="00291BA9" w:rsidTr="00EC1FB6">
        <w:trPr>
          <w:jc w:val="center"/>
        </w:trPr>
        <w:tc>
          <w:tcPr>
            <w:tcW w:w="1043"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4</w:t>
            </w:r>
          </w:p>
        </w:tc>
        <w:tc>
          <w:tcPr>
            <w:tcW w:w="1263"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20,5</w:t>
            </w:r>
          </w:p>
        </w:tc>
        <w:tc>
          <w:tcPr>
            <w:tcW w:w="1250"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8,2</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168,10</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420,25</w:t>
            </w:r>
          </w:p>
        </w:tc>
        <w:tc>
          <w:tcPr>
            <w:tcW w:w="1056"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67,24</w:t>
            </w:r>
          </w:p>
        </w:tc>
      </w:tr>
      <w:tr w:rsidR="00564B2F" w:rsidRPr="00291BA9" w:rsidTr="00EC1FB6">
        <w:trPr>
          <w:jc w:val="center"/>
        </w:trPr>
        <w:tc>
          <w:tcPr>
            <w:tcW w:w="1043"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5</w:t>
            </w:r>
          </w:p>
        </w:tc>
        <w:tc>
          <w:tcPr>
            <w:tcW w:w="1263" w:type="dxa"/>
            <w:tcBorders>
              <w:bottom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30,6</w:t>
            </w:r>
          </w:p>
        </w:tc>
        <w:tc>
          <w:tcPr>
            <w:tcW w:w="1250" w:type="dxa"/>
            <w:tcBorders>
              <w:bottom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40,1</w:t>
            </w:r>
          </w:p>
        </w:tc>
        <w:tc>
          <w:tcPr>
            <w:tcW w:w="1056" w:type="dxa"/>
            <w:tcBorders>
              <w:bottom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1.227,06</w:t>
            </w:r>
          </w:p>
        </w:tc>
        <w:tc>
          <w:tcPr>
            <w:tcW w:w="1056" w:type="dxa"/>
            <w:tcBorders>
              <w:bottom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936,36</w:t>
            </w:r>
          </w:p>
        </w:tc>
        <w:tc>
          <w:tcPr>
            <w:tcW w:w="1056" w:type="dxa"/>
            <w:tcBorders>
              <w:bottom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1.608,01</w:t>
            </w:r>
          </w:p>
        </w:tc>
      </w:tr>
      <w:tr w:rsidR="00564B2F" w:rsidRPr="00291BA9" w:rsidTr="00EC1FB6">
        <w:trPr>
          <w:jc w:val="center"/>
        </w:trPr>
        <w:tc>
          <w:tcPr>
            <w:tcW w:w="1043" w:type="dxa"/>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Totales</w:t>
            </w:r>
          </w:p>
        </w:tc>
        <w:tc>
          <w:tcPr>
            <w:tcW w:w="1263" w:type="dxa"/>
            <w:tcBorders>
              <w:top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74,3</w:t>
            </w:r>
          </w:p>
        </w:tc>
        <w:tc>
          <w:tcPr>
            <w:tcW w:w="1250" w:type="dxa"/>
            <w:tcBorders>
              <w:top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74,5</w:t>
            </w:r>
          </w:p>
        </w:tc>
        <w:tc>
          <w:tcPr>
            <w:tcW w:w="1056" w:type="dxa"/>
            <w:tcBorders>
              <w:top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2.572,86</w:t>
            </w:r>
          </w:p>
        </w:tc>
        <w:tc>
          <w:tcPr>
            <w:tcW w:w="1056" w:type="dxa"/>
            <w:tcBorders>
              <w:top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2.018,45</w:t>
            </w:r>
          </w:p>
        </w:tc>
        <w:tc>
          <w:tcPr>
            <w:tcW w:w="1056" w:type="dxa"/>
            <w:tcBorders>
              <w:top w:val="single" w:sz="4" w:space="0" w:color="auto"/>
            </w:tcBorders>
          </w:tcPr>
          <w:p w:rsidR="00564B2F" w:rsidRPr="00291BA9" w:rsidRDefault="00564B2F" w:rsidP="00EC1FB6">
            <w:pPr>
              <w:spacing w:line="280" w:lineRule="exact"/>
              <w:jc w:val="center"/>
              <w:rPr>
                <w:rFonts w:asciiTheme="minorHAnsi" w:hAnsiTheme="minorHAnsi"/>
                <w:sz w:val="22"/>
                <w:szCs w:val="22"/>
              </w:rPr>
            </w:pPr>
            <w:r w:rsidRPr="00291BA9">
              <w:rPr>
                <w:rFonts w:asciiTheme="minorHAnsi" w:hAnsiTheme="minorHAnsi"/>
                <w:sz w:val="22"/>
                <w:szCs w:val="22"/>
              </w:rPr>
              <w:t>3.926,59</w:t>
            </w:r>
          </w:p>
        </w:tc>
      </w:tr>
    </w:tbl>
    <w:p w:rsidR="00564B2F" w:rsidRPr="00291BA9" w:rsidRDefault="00564B2F" w:rsidP="00564B2F">
      <w:pPr>
        <w:spacing w:line="280" w:lineRule="exact"/>
        <w:jc w:val="both"/>
        <w:rPr>
          <w:rFonts w:asciiTheme="minorHAnsi" w:hAnsiTheme="minorHAnsi"/>
          <w:sz w:val="22"/>
          <w:szCs w:val="22"/>
        </w:rPr>
      </w:pPr>
    </w:p>
    <w:p w:rsidR="00564B2F" w:rsidRPr="005C2B00" w:rsidRDefault="00564B2F" w:rsidP="00A67BFF">
      <w:pPr>
        <w:spacing w:before="120" w:after="120" w:line="280" w:lineRule="exact"/>
        <w:jc w:val="both"/>
        <w:rPr>
          <w:rFonts w:ascii="Calibri" w:eastAsia="Batang" w:hAnsi="Calibri"/>
          <w:spacing w:val="8"/>
          <w:sz w:val="20"/>
          <w:szCs w:val="20"/>
        </w:rPr>
      </w:pPr>
      <w:r w:rsidRPr="005C2B00">
        <w:rPr>
          <w:rFonts w:ascii="Calibri" w:eastAsia="Batang" w:hAnsi="Calibri"/>
          <w:spacing w:val="8"/>
          <w:sz w:val="20"/>
          <w:szCs w:val="20"/>
        </w:rPr>
        <w:t>Ecuaciones paramétricas</w:t>
      </w:r>
    </w:p>
    <w:p w:rsidR="00564B2F" w:rsidRPr="005C2B00" w:rsidRDefault="00564B2F" w:rsidP="00564B2F">
      <w:pPr>
        <w:spacing w:line="280" w:lineRule="exact"/>
        <w:jc w:val="both"/>
        <w:rPr>
          <w:rFonts w:ascii="Calibri" w:hAnsi="Calibri"/>
          <w:spacing w:val="8"/>
          <w:sz w:val="20"/>
          <w:szCs w:val="20"/>
        </w:rPr>
      </w:pPr>
      <w:r w:rsidRPr="005C2B00">
        <w:rPr>
          <w:rFonts w:ascii="Calibri" w:hAnsi="Calibri"/>
          <w:spacing w:val="8"/>
          <w:sz w:val="20"/>
          <w:szCs w:val="20"/>
        </w:rPr>
        <w:t>∑ (Yi)       = n * a   +  b ∑ (Xi)</w:t>
      </w:r>
    </w:p>
    <w:p w:rsidR="00564B2F" w:rsidRPr="005C2B00" w:rsidRDefault="00564B2F" w:rsidP="00564B2F">
      <w:pPr>
        <w:spacing w:line="280" w:lineRule="exact"/>
        <w:jc w:val="both"/>
        <w:rPr>
          <w:rFonts w:ascii="Calibri" w:hAnsi="Calibri"/>
          <w:spacing w:val="8"/>
          <w:sz w:val="20"/>
          <w:szCs w:val="20"/>
        </w:rPr>
      </w:pPr>
      <w:r w:rsidRPr="005C2B00">
        <w:rPr>
          <w:rFonts w:ascii="Calibri" w:hAnsi="Calibri"/>
          <w:spacing w:val="8"/>
          <w:sz w:val="20"/>
          <w:szCs w:val="20"/>
        </w:rPr>
        <w:t>∑ (Xi*Yi) = a ∑ (Xi) +  b ∑ (Xi</w:t>
      </w:r>
      <w:r w:rsidRPr="005C2B00">
        <w:rPr>
          <w:rFonts w:ascii="Calibri" w:hAnsi="Calibri"/>
          <w:spacing w:val="8"/>
          <w:sz w:val="20"/>
          <w:szCs w:val="20"/>
          <w:vertAlign w:val="superscript"/>
        </w:rPr>
        <w:t>2)</w:t>
      </w:r>
    </w:p>
    <w:p w:rsidR="00564B2F" w:rsidRPr="005C2B00" w:rsidRDefault="00564B2F" w:rsidP="00564B2F">
      <w:pPr>
        <w:spacing w:line="280" w:lineRule="exact"/>
        <w:rPr>
          <w:rFonts w:ascii="Calibri" w:hAnsi="Calibri"/>
          <w:spacing w:val="8"/>
          <w:sz w:val="20"/>
          <w:szCs w:val="20"/>
        </w:rPr>
      </w:pPr>
    </w:p>
    <w:p w:rsidR="00564B2F" w:rsidRPr="005C2B00" w:rsidRDefault="00564B2F" w:rsidP="00564B2F">
      <w:pPr>
        <w:spacing w:line="280" w:lineRule="exact"/>
        <w:jc w:val="both"/>
        <w:rPr>
          <w:rFonts w:ascii="Calibri" w:eastAsia="Batang" w:hAnsi="Calibri"/>
          <w:spacing w:val="8"/>
          <w:sz w:val="20"/>
          <w:szCs w:val="20"/>
        </w:rPr>
      </w:pPr>
      <w:r w:rsidRPr="005C2B00">
        <w:rPr>
          <w:rFonts w:ascii="Calibri" w:eastAsia="Batang" w:hAnsi="Calibri"/>
          <w:spacing w:val="8"/>
          <w:sz w:val="20"/>
          <w:szCs w:val="20"/>
        </w:rPr>
        <w:t>Para resolver los problemas que se relacionan con el riesgo y el rendimiento, las ecuaciones paramétricas las podemos expresar de la siguiente manera:</w:t>
      </w:r>
    </w:p>
    <w:p w:rsidR="00564B2F" w:rsidRPr="005C2B00" w:rsidRDefault="00564B2F" w:rsidP="00564B2F">
      <w:pPr>
        <w:spacing w:line="280" w:lineRule="exact"/>
        <w:jc w:val="both"/>
        <w:rPr>
          <w:rFonts w:ascii="Calibri" w:hAnsi="Calibri"/>
          <w:spacing w:val="8"/>
          <w:sz w:val="20"/>
          <w:szCs w:val="20"/>
        </w:rPr>
      </w:pPr>
    </w:p>
    <w:p w:rsidR="00564B2F" w:rsidRPr="005C2B00" w:rsidRDefault="00564B2F" w:rsidP="00564B2F">
      <w:pPr>
        <w:spacing w:line="280" w:lineRule="exact"/>
        <w:jc w:val="both"/>
        <w:rPr>
          <w:rFonts w:ascii="Calibri" w:hAnsi="Calibri"/>
          <w:spacing w:val="8"/>
          <w:sz w:val="20"/>
          <w:szCs w:val="20"/>
          <w:lang w:val="pt-BR"/>
        </w:rPr>
      </w:pPr>
      <w:r w:rsidRPr="005C2B00">
        <w:rPr>
          <w:rFonts w:ascii="Calibri" w:hAnsi="Calibri"/>
          <w:spacing w:val="8"/>
          <w:sz w:val="20"/>
          <w:szCs w:val="20"/>
          <w:lang w:val="pt-BR"/>
        </w:rPr>
        <w:t>∑ (Kj)          = n * a     +  b ∑ (km)                74,5  =  5a  +  74,3b</w:t>
      </w:r>
    </w:p>
    <w:p w:rsidR="00564B2F" w:rsidRPr="005C2B00" w:rsidRDefault="00564B2F" w:rsidP="00564B2F">
      <w:pPr>
        <w:spacing w:line="280" w:lineRule="exact"/>
        <w:rPr>
          <w:rFonts w:ascii="Calibri" w:hAnsi="Calibri"/>
          <w:spacing w:val="8"/>
          <w:sz w:val="20"/>
          <w:szCs w:val="20"/>
          <w:lang w:val="pt-BR"/>
        </w:rPr>
      </w:pPr>
      <w:r w:rsidRPr="005C2B00">
        <w:rPr>
          <w:rFonts w:ascii="Calibri" w:hAnsi="Calibri"/>
          <w:spacing w:val="8"/>
          <w:sz w:val="20"/>
          <w:szCs w:val="20"/>
          <w:lang w:val="pt-BR"/>
        </w:rPr>
        <w:t>∑ (Km*Kj)  =  a ∑ (Km) +  b ∑ (Km</w:t>
      </w:r>
      <w:r w:rsidRPr="005C2B00">
        <w:rPr>
          <w:rFonts w:ascii="Calibri" w:hAnsi="Calibri"/>
          <w:spacing w:val="8"/>
          <w:sz w:val="20"/>
          <w:szCs w:val="20"/>
          <w:vertAlign w:val="superscript"/>
          <w:lang w:val="pt-BR"/>
        </w:rPr>
        <w:t xml:space="preserve">2)           </w:t>
      </w:r>
      <w:r w:rsidRPr="005C2B00">
        <w:rPr>
          <w:rFonts w:ascii="Calibri" w:hAnsi="Calibri"/>
          <w:spacing w:val="8"/>
          <w:sz w:val="20"/>
          <w:szCs w:val="20"/>
          <w:lang w:val="pt-BR"/>
        </w:rPr>
        <w:t>2.572,86  =  73,3a  + 2.018,45b</w:t>
      </w:r>
    </w:p>
    <w:p w:rsidR="00564B2F" w:rsidRPr="005C2B00" w:rsidRDefault="00564B2F" w:rsidP="00564B2F">
      <w:pPr>
        <w:spacing w:line="280" w:lineRule="exact"/>
        <w:rPr>
          <w:rFonts w:ascii="Calibri" w:hAnsi="Calibri"/>
          <w:spacing w:val="8"/>
          <w:sz w:val="20"/>
          <w:szCs w:val="20"/>
          <w:lang w:val="pt-BR"/>
        </w:rPr>
      </w:pPr>
    </w:p>
    <w:p w:rsidR="00564B2F" w:rsidRPr="005C2B00" w:rsidRDefault="00564B2F" w:rsidP="00564B2F">
      <w:pPr>
        <w:spacing w:line="280" w:lineRule="exact"/>
        <w:rPr>
          <w:rFonts w:ascii="Calibri" w:hAnsi="Calibri"/>
          <w:spacing w:val="8"/>
          <w:sz w:val="20"/>
          <w:szCs w:val="20"/>
        </w:rPr>
      </w:pPr>
      <w:r w:rsidRPr="005C2B00">
        <w:rPr>
          <w:rFonts w:ascii="Calibri" w:hAnsi="Calibri"/>
          <w:spacing w:val="8"/>
          <w:sz w:val="20"/>
          <w:szCs w:val="20"/>
        </w:rPr>
        <w:t xml:space="preserve">Resolviendo el sistema de ecuaciones, los resultados obtenidos nos conducen a la recta de regresión: </w:t>
      </w:r>
    </w:p>
    <w:p w:rsidR="00564B2F" w:rsidRPr="005C2B00" w:rsidRDefault="00564B2F" w:rsidP="00564B2F">
      <w:pPr>
        <w:spacing w:line="280" w:lineRule="exact"/>
        <w:jc w:val="center"/>
        <w:rPr>
          <w:rFonts w:ascii="Calibri" w:hAnsi="Calibri"/>
          <w:spacing w:val="8"/>
          <w:sz w:val="20"/>
          <w:szCs w:val="20"/>
        </w:rPr>
      </w:pPr>
      <w:r w:rsidRPr="005C2B00">
        <w:rPr>
          <w:rFonts w:ascii="Calibri" w:hAnsi="Calibri"/>
          <w:spacing w:val="8"/>
          <w:sz w:val="20"/>
          <w:szCs w:val="20"/>
        </w:rPr>
        <w:t>Kj  = - 8,92 + 1,6 x Km</w:t>
      </w:r>
    </w:p>
    <w:p w:rsidR="00564B2F" w:rsidRPr="005C2B00" w:rsidRDefault="00564B2F" w:rsidP="00564B2F">
      <w:pPr>
        <w:spacing w:line="280" w:lineRule="exact"/>
        <w:rPr>
          <w:rFonts w:ascii="Calibri" w:hAnsi="Calibri"/>
          <w:spacing w:val="8"/>
          <w:sz w:val="22"/>
          <w:szCs w:val="22"/>
        </w:rPr>
      </w:pPr>
    </w:p>
    <w:p w:rsidR="00564B2F" w:rsidRPr="005C2B00" w:rsidRDefault="00564B2F" w:rsidP="00564B2F">
      <w:pPr>
        <w:spacing w:line="280" w:lineRule="exact"/>
        <w:rPr>
          <w:rFonts w:ascii="Calibri" w:hAnsi="Calibri"/>
          <w:spacing w:val="8"/>
          <w:sz w:val="20"/>
          <w:szCs w:val="20"/>
        </w:rPr>
      </w:pPr>
      <w:r w:rsidRPr="005C2B00">
        <w:rPr>
          <w:rFonts w:ascii="Calibri" w:hAnsi="Calibri"/>
          <w:spacing w:val="8"/>
          <w:sz w:val="20"/>
          <w:szCs w:val="20"/>
        </w:rPr>
        <w:t>Y el coeficiente de correlación</w:t>
      </w:r>
    </w:p>
    <w:p w:rsidR="00564B2F" w:rsidRPr="005C2B00" w:rsidRDefault="00564B2F" w:rsidP="00564B2F">
      <w:pPr>
        <w:spacing w:line="280" w:lineRule="exact"/>
        <w:rPr>
          <w:rFonts w:ascii="Calibri" w:hAnsi="Calibri"/>
          <w:spacing w:val="8"/>
          <w:sz w:val="20"/>
          <w:szCs w:val="20"/>
        </w:rPr>
      </w:pPr>
    </w:p>
    <w:p w:rsidR="00564B2F" w:rsidRPr="005C2B00" w:rsidRDefault="00564B2F" w:rsidP="00564B2F">
      <w:pPr>
        <w:spacing w:line="280" w:lineRule="exact"/>
        <w:jc w:val="both"/>
        <w:rPr>
          <w:rFonts w:ascii="Calibri" w:hAnsi="Calibri"/>
          <w:spacing w:val="8"/>
          <w:sz w:val="20"/>
          <w:szCs w:val="20"/>
          <w:lang w:val="pt-BR"/>
        </w:rPr>
      </w:pPr>
      <w:r w:rsidRPr="005C2B00">
        <w:rPr>
          <w:rFonts w:ascii="Calibri" w:hAnsi="Calibri"/>
          <w:spacing w:val="8"/>
          <w:sz w:val="20"/>
          <w:szCs w:val="20"/>
          <w:lang w:val="pt-BR"/>
        </w:rPr>
        <w:t xml:space="preserve">r =        </w:t>
      </w:r>
      <w:r w:rsidRPr="005C2B00">
        <w:rPr>
          <w:rFonts w:ascii="Calibri" w:hAnsi="Calibri"/>
          <w:spacing w:val="8"/>
          <w:sz w:val="20"/>
          <w:szCs w:val="20"/>
          <w:u w:val="single"/>
          <w:lang w:val="pt-BR"/>
        </w:rPr>
        <w:t>n * ∑(xy) - ∑(x) * ∑(y)</w:t>
      </w:r>
    </w:p>
    <w:p w:rsidR="00564B2F" w:rsidRPr="005C2B00" w:rsidRDefault="00564B2F" w:rsidP="00564B2F">
      <w:pPr>
        <w:spacing w:line="280" w:lineRule="exact"/>
        <w:jc w:val="both"/>
        <w:rPr>
          <w:rFonts w:ascii="Calibri" w:hAnsi="Calibri"/>
          <w:spacing w:val="-8"/>
          <w:sz w:val="20"/>
          <w:szCs w:val="20"/>
        </w:rPr>
      </w:pPr>
      <w:r w:rsidRPr="005C2B00">
        <w:rPr>
          <w:rFonts w:ascii="Calibri" w:hAnsi="Calibri"/>
          <w:spacing w:val="-8"/>
          <w:sz w:val="20"/>
          <w:szCs w:val="20"/>
          <w:lang w:val="pt-BR"/>
        </w:rPr>
        <w:t xml:space="preserve">   ((n * ∑(x</w:t>
      </w:r>
      <w:r w:rsidRPr="005C2B00">
        <w:rPr>
          <w:rFonts w:ascii="Calibri" w:hAnsi="Calibri"/>
          <w:spacing w:val="-8"/>
          <w:sz w:val="20"/>
          <w:szCs w:val="20"/>
          <w:vertAlign w:val="superscript"/>
          <w:lang w:val="pt-BR"/>
        </w:rPr>
        <w:t>2)</w:t>
      </w:r>
      <w:r w:rsidRPr="005C2B00">
        <w:rPr>
          <w:rFonts w:ascii="Calibri" w:hAnsi="Calibri"/>
          <w:spacing w:val="-8"/>
          <w:sz w:val="20"/>
          <w:szCs w:val="20"/>
          <w:lang w:val="pt-BR"/>
        </w:rPr>
        <w:t xml:space="preserve"> – (∑x)</w:t>
      </w:r>
      <w:r w:rsidRPr="005C2B00">
        <w:rPr>
          <w:rFonts w:ascii="Calibri" w:hAnsi="Calibri"/>
          <w:spacing w:val="-8"/>
          <w:sz w:val="20"/>
          <w:szCs w:val="20"/>
          <w:vertAlign w:val="superscript"/>
          <w:lang w:val="pt-BR"/>
        </w:rPr>
        <w:t>2</w:t>
      </w:r>
      <w:r w:rsidRPr="005C2B00">
        <w:rPr>
          <w:rFonts w:ascii="Calibri" w:hAnsi="Calibri"/>
          <w:spacing w:val="-8"/>
          <w:sz w:val="20"/>
          <w:szCs w:val="20"/>
          <w:lang w:val="pt-BR"/>
        </w:rPr>
        <w:t>) * (n</w:t>
      </w:r>
      <w:r w:rsidRPr="005C2B00">
        <w:rPr>
          <w:rFonts w:ascii="Calibri" w:hAnsi="Calibri"/>
          <w:spacing w:val="-8"/>
          <w:sz w:val="20"/>
          <w:szCs w:val="20"/>
          <w:vertAlign w:val="superscript"/>
          <w:lang w:val="pt-BR"/>
        </w:rPr>
        <w:t xml:space="preserve"> </w:t>
      </w:r>
      <w:r w:rsidRPr="005C2B00">
        <w:rPr>
          <w:rFonts w:ascii="Calibri" w:hAnsi="Calibri"/>
          <w:spacing w:val="-8"/>
          <w:sz w:val="20"/>
          <w:szCs w:val="20"/>
          <w:lang w:val="pt-BR"/>
        </w:rPr>
        <w:t>* ∑(y</w:t>
      </w:r>
      <w:r w:rsidRPr="005C2B00">
        <w:rPr>
          <w:rFonts w:ascii="Calibri" w:hAnsi="Calibri"/>
          <w:spacing w:val="-8"/>
          <w:sz w:val="20"/>
          <w:szCs w:val="20"/>
          <w:vertAlign w:val="superscript"/>
          <w:lang w:val="pt-BR"/>
        </w:rPr>
        <w:t>2)</w:t>
      </w:r>
      <w:r w:rsidRPr="005C2B00">
        <w:rPr>
          <w:rFonts w:ascii="Calibri" w:hAnsi="Calibri"/>
          <w:spacing w:val="-8"/>
          <w:sz w:val="20"/>
          <w:szCs w:val="20"/>
          <w:lang w:val="pt-BR"/>
        </w:rPr>
        <w:t>*</w:t>
      </w:r>
      <w:r w:rsidRPr="005C2B00">
        <w:rPr>
          <w:rFonts w:ascii="Calibri" w:hAnsi="Calibri"/>
          <w:spacing w:val="-8"/>
          <w:sz w:val="20"/>
          <w:szCs w:val="20"/>
        </w:rPr>
        <w:t>(∑y)2))^</w:t>
      </w:r>
      <w:r w:rsidRPr="005C2B00">
        <w:rPr>
          <w:rFonts w:ascii="Calibri" w:hAnsi="Calibri"/>
          <w:spacing w:val="-8"/>
          <w:sz w:val="20"/>
          <w:szCs w:val="20"/>
          <w:vertAlign w:val="superscript"/>
        </w:rPr>
        <w:t>(1/2)</w:t>
      </w:r>
    </w:p>
    <w:p w:rsidR="00564B2F" w:rsidRPr="005C2B00" w:rsidRDefault="00564B2F" w:rsidP="00564B2F">
      <w:pPr>
        <w:spacing w:line="280" w:lineRule="exact"/>
        <w:rPr>
          <w:rFonts w:ascii="Calibri" w:hAnsi="Calibri"/>
          <w:spacing w:val="8"/>
          <w:sz w:val="20"/>
          <w:szCs w:val="20"/>
        </w:rPr>
      </w:pPr>
    </w:p>
    <w:p w:rsidR="00564B2F" w:rsidRPr="005C2B00" w:rsidRDefault="00564B2F" w:rsidP="00564B2F">
      <w:pPr>
        <w:spacing w:line="280" w:lineRule="exact"/>
        <w:rPr>
          <w:rFonts w:ascii="Calibri" w:hAnsi="Calibri"/>
          <w:spacing w:val="8"/>
          <w:sz w:val="20"/>
          <w:szCs w:val="20"/>
        </w:rPr>
      </w:pPr>
    </w:p>
    <w:p w:rsidR="00564B2F" w:rsidRPr="005C2B00" w:rsidRDefault="00564B2F" w:rsidP="00564B2F">
      <w:pPr>
        <w:spacing w:line="280" w:lineRule="exact"/>
        <w:jc w:val="both"/>
        <w:rPr>
          <w:rFonts w:ascii="Calibri" w:hAnsi="Calibri"/>
          <w:spacing w:val="8"/>
          <w:sz w:val="20"/>
          <w:szCs w:val="20"/>
        </w:rPr>
      </w:pPr>
      <w:r w:rsidRPr="005C2B00">
        <w:rPr>
          <w:rFonts w:ascii="Calibri" w:hAnsi="Calibri"/>
          <w:spacing w:val="8"/>
          <w:sz w:val="20"/>
          <w:szCs w:val="20"/>
        </w:rPr>
        <w:t>Desarrollando la formula anterior, el coeficiente de correlación es igual a 0,9134 (correlación perfecta si es r = 1).</w:t>
      </w:r>
    </w:p>
    <w:p w:rsidR="00564B2F" w:rsidRPr="005C2B00" w:rsidRDefault="00564B2F" w:rsidP="00291BA9">
      <w:pPr>
        <w:spacing w:line="280" w:lineRule="exact"/>
        <w:rPr>
          <w:rFonts w:ascii="Calibri" w:hAnsi="Calibri"/>
          <w:spacing w:val="8"/>
          <w:sz w:val="20"/>
          <w:szCs w:val="20"/>
        </w:rPr>
      </w:pPr>
    </w:p>
    <w:p w:rsidR="00291BA9" w:rsidRPr="005C2B00" w:rsidRDefault="00291BA9" w:rsidP="00291BA9">
      <w:pPr>
        <w:spacing w:line="320" w:lineRule="exact"/>
        <w:rPr>
          <w:rFonts w:ascii="Calibri" w:hAnsi="Calibri"/>
          <w:b/>
          <w:spacing w:val="8"/>
          <w:sz w:val="22"/>
          <w:szCs w:val="22"/>
        </w:rPr>
      </w:pPr>
      <w:r w:rsidRPr="005C2B00">
        <w:rPr>
          <w:rFonts w:ascii="Calibri" w:hAnsi="Calibri"/>
          <w:b/>
          <w:spacing w:val="8"/>
          <w:sz w:val="22"/>
          <w:szCs w:val="22"/>
        </w:rPr>
        <w:t>Metodología del C.A.P.M.</w:t>
      </w:r>
    </w:p>
    <w:p w:rsidR="00291BA9" w:rsidRPr="005C2B00" w:rsidRDefault="00291BA9" w:rsidP="003D5766">
      <w:pPr>
        <w:spacing w:line="300" w:lineRule="exact"/>
        <w:jc w:val="both"/>
        <w:rPr>
          <w:rFonts w:asciiTheme="minorHAnsi" w:hAnsiTheme="minorHAnsi"/>
          <w:spacing w:val="8"/>
          <w:sz w:val="20"/>
          <w:szCs w:val="20"/>
        </w:rPr>
      </w:pPr>
      <w:r w:rsidRPr="005C2B00">
        <w:rPr>
          <w:rFonts w:asciiTheme="minorHAnsi" w:hAnsiTheme="minorHAnsi"/>
          <w:spacing w:val="8"/>
          <w:sz w:val="20"/>
          <w:szCs w:val="20"/>
        </w:rPr>
        <w:t>Paso no. 1: Estimar la tasa libre de riesgo</w:t>
      </w:r>
    </w:p>
    <w:p w:rsidR="00291BA9" w:rsidRPr="005C2B00" w:rsidRDefault="00291BA9" w:rsidP="003D5766">
      <w:pPr>
        <w:spacing w:line="300" w:lineRule="exact"/>
        <w:jc w:val="both"/>
        <w:rPr>
          <w:rFonts w:asciiTheme="minorHAnsi" w:hAnsiTheme="minorHAnsi"/>
          <w:spacing w:val="8"/>
          <w:sz w:val="20"/>
          <w:szCs w:val="20"/>
        </w:rPr>
      </w:pPr>
      <w:r w:rsidRPr="005C2B00">
        <w:rPr>
          <w:rFonts w:asciiTheme="minorHAnsi" w:hAnsiTheme="minorHAnsi"/>
          <w:spacing w:val="8"/>
          <w:sz w:val="20"/>
          <w:szCs w:val="20"/>
        </w:rPr>
        <w:t>Paso no. 2: Estimar el coeficiente beta o índice de riesgo de la acción</w:t>
      </w:r>
    </w:p>
    <w:p w:rsidR="00291BA9" w:rsidRPr="005C2B00" w:rsidRDefault="00291BA9" w:rsidP="003D5766">
      <w:pPr>
        <w:spacing w:line="300" w:lineRule="exact"/>
        <w:jc w:val="both"/>
        <w:rPr>
          <w:rFonts w:asciiTheme="minorHAnsi" w:hAnsiTheme="minorHAnsi"/>
          <w:spacing w:val="8"/>
          <w:sz w:val="20"/>
          <w:szCs w:val="20"/>
        </w:rPr>
      </w:pPr>
      <w:r w:rsidRPr="005C2B00">
        <w:rPr>
          <w:rFonts w:asciiTheme="minorHAnsi" w:hAnsiTheme="minorHAnsi"/>
          <w:spacing w:val="8"/>
          <w:sz w:val="20"/>
          <w:szCs w:val="20"/>
        </w:rPr>
        <w:t>Paso no. 3: Estimar la tasa esperada de rendimiento sobre el mercado o sobre una acción promedio (Kpm)</w:t>
      </w:r>
    </w:p>
    <w:p w:rsidR="00A80B38" w:rsidRPr="005C2B00" w:rsidRDefault="00291BA9" w:rsidP="003D5766">
      <w:pPr>
        <w:spacing w:line="300" w:lineRule="exact"/>
        <w:jc w:val="both"/>
        <w:rPr>
          <w:rFonts w:asciiTheme="minorHAnsi" w:hAnsiTheme="minorHAnsi"/>
          <w:spacing w:val="8"/>
          <w:sz w:val="20"/>
          <w:szCs w:val="20"/>
        </w:rPr>
      </w:pPr>
      <w:r w:rsidRPr="005C2B00">
        <w:rPr>
          <w:rFonts w:asciiTheme="minorHAnsi" w:hAnsiTheme="minorHAnsi"/>
          <w:spacing w:val="8"/>
          <w:sz w:val="20"/>
          <w:szCs w:val="20"/>
        </w:rPr>
        <w:t>Paso no. 4: Sustituir valores en:</w:t>
      </w:r>
    </w:p>
    <w:p w:rsidR="00291BA9" w:rsidRPr="005C2B00" w:rsidRDefault="00291BA9" w:rsidP="005C2B00">
      <w:pPr>
        <w:spacing w:before="120" w:after="120" w:line="320" w:lineRule="exact"/>
        <w:jc w:val="center"/>
        <w:rPr>
          <w:rFonts w:asciiTheme="minorHAnsi" w:hAnsiTheme="minorHAnsi"/>
          <w:spacing w:val="8"/>
          <w:sz w:val="20"/>
          <w:szCs w:val="20"/>
        </w:rPr>
      </w:pPr>
      <w:r w:rsidRPr="005C2B00">
        <w:rPr>
          <w:rFonts w:asciiTheme="minorHAnsi" w:hAnsiTheme="minorHAnsi"/>
          <w:spacing w:val="8"/>
          <w:sz w:val="20"/>
          <w:szCs w:val="20"/>
        </w:rPr>
        <w:t>TREMA o Costo de capital= Klr  +  prima por riesgo</w:t>
      </w:r>
    </w:p>
    <w:p w:rsidR="00291BA9" w:rsidRPr="005C2B00" w:rsidRDefault="00291BA9" w:rsidP="005C2B00">
      <w:pPr>
        <w:spacing w:before="120" w:after="120" w:line="280" w:lineRule="exact"/>
        <w:jc w:val="center"/>
        <w:rPr>
          <w:rFonts w:asciiTheme="minorHAnsi" w:hAnsiTheme="minorHAnsi"/>
          <w:spacing w:val="8"/>
          <w:sz w:val="20"/>
          <w:szCs w:val="20"/>
          <w:lang w:val="en-US"/>
        </w:rPr>
      </w:pPr>
      <w:r w:rsidRPr="005C2B00">
        <w:rPr>
          <w:rFonts w:asciiTheme="minorHAnsi" w:hAnsiTheme="minorHAnsi"/>
          <w:spacing w:val="8"/>
          <w:sz w:val="20"/>
          <w:szCs w:val="20"/>
          <w:lang w:val="en-US"/>
        </w:rPr>
        <w:t xml:space="preserve">TREMA o </w:t>
      </w:r>
      <w:r w:rsidR="00A80B38" w:rsidRPr="005C2B00">
        <w:rPr>
          <w:rFonts w:asciiTheme="minorHAnsi" w:hAnsiTheme="minorHAnsi"/>
          <w:spacing w:val="8"/>
          <w:sz w:val="20"/>
          <w:szCs w:val="20"/>
        </w:rPr>
        <w:t>Costo de Capital</w:t>
      </w:r>
      <w:r w:rsidRPr="005C2B00">
        <w:rPr>
          <w:rFonts w:asciiTheme="minorHAnsi" w:hAnsiTheme="minorHAnsi"/>
          <w:spacing w:val="8"/>
          <w:sz w:val="20"/>
          <w:szCs w:val="20"/>
          <w:lang w:val="en-US"/>
        </w:rPr>
        <w:t xml:space="preserve">  =  Klr  +  (Kpm – Klr) x bi</w:t>
      </w:r>
    </w:p>
    <w:p w:rsidR="003D5766" w:rsidRDefault="003D5766">
      <w:pPr>
        <w:spacing w:before="120" w:after="120" w:line="360" w:lineRule="exact"/>
        <w:ind w:left="454"/>
        <w:jc w:val="center"/>
        <w:rPr>
          <w:rFonts w:asciiTheme="minorHAnsi" w:hAnsiTheme="minorHAnsi"/>
          <w:b/>
          <w:spacing w:val="8"/>
          <w:sz w:val="22"/>
          <w:szCs w:val="22"/>
        </w:rPr>
      </w:pPr>
      <w:r>
        <w:rPr>
          <w:rFonts w:asciiTheme="minorHAnsi" w:hAnsiTheme="minorHAnsi"/>
          <w:b/>
          <w:spacing w:val="8"/>
          <w:sz w:val="22"/>
          <w:szCs w:val="22"/>
        </w:rPr>
        <w:br w:type="page"/>
      </w:r>
    </w:p>
    <w:p w:rsidR="00291BA9" w:rsidRPr="005C2B00" w:rsidRDefault="00291BA9" w:rsidP="00A67BFF">
      <w:pPr>
        <w:spacing w:before="120" w:after="120" w:line="320" w:lineRule="exact"/>
        <w:jc w:val="both"/>
        <w:rPr>
          <w:rFonts w:asciiTheme="minorHAnsi" w:hAnsiTheme="minorHAnsi"/>
          <w:b/>
          <w:spacing w:val="8"/>
          <w:sz w:val="22"/>
          <w:szCs w:val="22"/>
        </w:rPr>
      </w:pPr>
      <w:r w:rsidRPr="005C2B00">
        <w:rPr>
          <w:rFonts w:asciiTheme="minorHAnsi" w:hAnsiTheme="minorHAnsi"/>
          <w:b/>
          <w:spacing w:val="8"/>
          <w:sz w:val="22"/>
          <w:szCs w:val="22"/>
        </w:rPr>
        <w:lastRenderedPageBreak/>
        <w:t>Aplicaciones del modelo C.A.P.M. al Costo de Capital del Capital Común</w:t>
      </w:r>
    </w:p>
    <w:p w:rsidR="00291BA9" w:rsidRPr="005C2B00" w:rsidRDefault="00291BA9" w:rsidP="005C2B00">
      <w:pPr>
        <w:spacing w:before="120" w:after="120" w:line="320" w:lineRule="exact"/>
        <w:jc w:val="both"/>
        <w:rPr>
          <w:rFonts w:asciiTheme="minorHAnsi" w:hAnsiTheme="minorHAnsi"/>
          <w:spacing w:val="8"/>
          <w:sz w:val="20"/>
          <w:szCs w:val="20"/>
        </w:rPr>
      </w:pPr>
      <w:r w:rsidRPr="005C2B00">
        <w:rPr>
          <w:rFonts w:asciiTheme="minorHAnsi" w:hAnsiTheme="minorHAnsi"/>
          <w:spacing w:val="8"/>
          <w:sz w:val="20"/>
          <w:szCs w:val="20"/>
        </w:rPr>
        <w:t>Ejemplo. Si el rendimiento del mercado (Kpm) es de 13 y la tasa libre de riesgo (krf o Klr) es de 8%, se trata de una acción poco riesgosa Beta (bi) es de 0,7, ¿cuál será su trema o costo de capital?</w:t>
      </w:r>
    </w:p>
    <w:p w:rsidR="00291BA9" w:rsidRPr="005C2B00" w:rsidRDefault="00291BA9" w:rsidP="005C2B00">
      <w:pPr>
        <w:spacing w:before="120" w:after="120" w:line="320" w:lineRule="exact"/>
        <w:jc w:val="both"/>
        <w:rPr>
          <w:rFonts w:asciiTheme="minorHAnsi" w:hAnsiTheme="minorHAnsi"/>
          <w:spacing w:val="8"/>
          <w:sz w:val="20"/>
          <w:szCs w:val="20"/>
        </w:rPr>
      </w:pPr>
      <w:r w:rsidRPr="005C2B00">
        <w:rPr>
          <w:rFonts w:asciiTheme="minorHAnsi" w:hAnsiTheme="minorHAnsi"/>
          <w:spacing w:val="8"/>
          <w:sz w:val="20"/>
          <w:szCs w:val="20"/>
        </w:rPr>
        <w:t>TREMA o k</w:t>
      </w:r>
      <w:r w:rsidRPr="005C2B00">
        <w:rPr>
          <w:rFonts w:asciiTheme="minorHAnsi" w:hAnsiTheme="minorHAnsi"/>
          <w:spacing w:val="8"/>
          <w:sz w:val="20"/>
          <w:szCs w:val="20"/>
          <w:vertAlign w:val="subscript"/>
        </w:rPr>
        <w:t>c</w:t>
      </w:r>
      <w:r w:rsidRPr="005C2B00">
        <w:rPr>
          <w:rFonts w:asciiTheme="minorHAnsi" w:hAnsiTheme="minorHAnsi"/>
          <w:spacing w:val="8"/>
          <w:sz w:val="20"/>
          <w:szCs w:val="20"/>
        </w:rPr>
        <w:t xml:space="preserve">  =  8%  +  (13%  -  8%) * 0,7  =  11,50%, que representa el costo de capital para esa acción cuando se utilizan las utilidades retenidas.</w:t>
      </w:r>
    </w:p>
    <w:p w:rsidR="00291BA9" w:rsidRPr="005C2B00" w:rsidRDefault="00291BA9" w:rsidP="005C2B00">
      <w:pPr>
        <w:spacing w:before="120" w:after="120" w:line="320" w:lineRule="exact"/>
        <w:jc w:val="both"/>
        <w:rPr>
          <w:rFonts w:asciiTheme="minorHAnsi" w:hAnsiTheme="minorHAnsi"/>
          <w:spacing w:val="8"/>
          <w:sz w:val="20"/>
          <w:szCs w:val="20"/>
        </w:rPr>
      </w:pPr>
      <w:r w:rsidRPr="005C2B00">
        <w:rPr>
          <w:rFonts w:asciiTheme="minorHAnsi" w:hAnsiTheme="minorHAnsi"/>
          <w:spacing w:val="8"/>
          <w:sz w:val="20"/>
          <w:szCs w:val="20"/>
        </w:rPr>
        <w:t xml:space="preserve">Si se toma un Beta </w:t>
      </w:r>
      <w:r w:rsidR="00A67BFF" w:rsidRPr="005C2B00">
        <w:rPr>
          <w:rFonts w:asciiTheme="minorHAnsi" w:hAnsiTheme="minorHAnsi"/>
          <w:spacing w:val="8"/>
          <w:sz w:val="20"/>
          <w:szCs w:val="20"/>
        </w:rPr>
        <w:t xml:space="preserve">= 1 para una acción promedio, se tiene, </w:t>
      </w:r>
      <w:r w:rsidRPr="005C2B00">
        <w:rPr>
          <w:rFonts w:asciiTheme="minorHAnsi" w:hAnsiTheme="minorHAnsi"/>
          <w:spacing w:val="8"/>
          <w:sz w:val="20"/>
          <w:szCs w:val="20"/>
        </w:rPr>
        <w:t>TREMA = 8% + (13% – 8%)* 1 = 13,0%</w:t>
      </w:r>
    </w:p>
    <w:p w:rsidR="00291BA9" w:rsidRPr="005C2B00" w:rsidRDefault="00291BA9" w:rsidP="005C2B00">
      <w:pPr>
        <w:spacing w:before="120" w:after="120" w:line="320" w:lineRule="exact"/>
        <w:jc w:val="both"/>
        <w:rPr>
          <w:rFonts w:asciiTheme="minorHAnsi" w:hAnsiTheme="minorHAnsi"/>
          <w:spacing w:val="8"/>
          <w:sz w:val="20"/>
          <w:szCs w:val="20"/>
        </w:rPr>
      </w:pPr>
      <w:r w:rsidRPr="005C2B00">
        <w:rPr>
          <w:rFonts w:asciiTheme="minorHAnsi" w:hAnsiTheme="minorHAnsi"/>
          <w:spacing w:val="8"/>
          <w:sz w:val="20"/>
          <w:szCs w:val="20"/>
        </w:rPr>
        <w:t>Si la acción fuera más riesgosa, bi = 1,8</w:t>
      </w:r>
      <w:r w:rsidR="00A67BFF" w:rsidRPr="005C2B00">
        <w:rPr>
          <w:rFonts w:asciiTheme="minorHAnsi" w:hAnsiTheme="minorHAnsi"/>
          <w:spacing w:val="8"/>
          <w:sz w:val="20"/>
          <w:szCs w:val="20"/>
        </w:rPr>
        <w:t xml:space="preserve">, </w:t>
      </w:r>
      <w:r w:rsidRPr="005C2B00">
        <w:rPr>
          <w:rFonts w:asciiTheme="minorHAnsi" w:hAnsiTheme="minorHAnsi"/>
          <w:spacing w:val="8"/>
          <w:sz w:val="20"/>
          <w:szCs w:val="20"/>
        </w:rPr>
        <w:t>TREMA = 8% + (13% – 8%)* 1,8  =  17,0%</w:t>
      </w:r>
    </w:p>
    <w:p w:rsidR="00291BA9" w:rsidRPr="005C2B00" w:rsidRDefault="00291BA9" w:rsidP="003D5766">
      <w:pPr>
        <w:spacing w:before="120" w:after="120" w:line="320" w:lineRule="exact"/>
        <w:ind w:firstLine="340"/>
        <w:jc w:val="both"/>
        <w:rPr>
          <w:rFonts w:asciiTheme="minorHAnsi" w:hAnsiTheme="minorHAnsi"/>
          <w:spacing w:val="8"/>
          <w:sz w:val="20"/>
          <w:szCs w:val="20"/>
        </w:rPr>
      </w:pPr>
      <w:r w:rsidRPr="005C2B00">
        <w:rPr>
          <w:rFonts w:asciiTheme="minorHAnsi" w:hAnsiTheme="minorHAnsi"/>
          <w:spacing w:val="8"/>
          <w:sz w:val="20"/>
          <w:szCs w:val="20"/>
        </w:rPr>
        <w:t>Adicionalmente, se puede considerar la siguiente ecuación para determinar el costo de capital de una acción común considerando los gastos legales y de emisión de los valores:</w:t>
      </w:r>
    </w:p>
    <w:p w:rsidR="00291BA9" w:rsidRPr="005C2B00" w:rsidRDefault="00291BA9" w:rsidP="005C2B00">
      <w:pPr>
        <w:spacing w:before="120" w:after="120" w:line="320" w:lineRule="exact"/>
        <w:jc w:val="center"/>
        <w:rPr>
          <w:rFonts w:asciiTheme="minorHAnsi" w:hAnsiTheme="minorHAnsi"/>
          <w:spacing w:val="8"/>
          <w:sz w:val="20"/>
          <w:szCs w:val="20"/>
        </w:rPr>
      </w:pPr>
      <w:r w:rsidRPr="005C2B00">
        <w:rPr>
          <w:rFonts w:asciiTheme="minorHAnsi" w:hAnsiTheme="minorHAnsi"/>
          <w:spacing w:val="8"/>
          <w:sz w:val="20"/>
          <w:szCs w:val="20"/>
        </w:rPr>
        <w:t>Kac  =  Trema / (1 – ge)</w:t>
      </w:r>
      <w:r w:rsidR="00A67BFF" w:rsidRPr="005C2B00">
        <w:rPr>
          <w:rFonts w:asciiTheme="minorHAnsi" w:hAnsiTheme="minorHAnsi"/>
          <w:spacing w:val="8"/>
          <w:sz w:val="20"/>
          <w:szCs w:val="20"/>
        </w:rPr>
        <w:t xml:space="preserve">, </w:t>
      </w:r>
      <w:r w:rsidRPr="005C2B00">
        <w:rPr>
          <w:rFonts w:asciiTheme="minorHAnsi" w:hAnsiTheme="minorHAnsi"/>
          <w:spacing w:val="8"/>
          <w:sz w:val="20"/>
          <w:szCs w:val="20"/>
        </w:rPr>
        <w:t>ge</w:t>
      </w:r>
      <w:r w:rsidR="00A67BFF" w:rsidRPr="005C2B00">
        <w:rPr>
          <w:rFonts w:asciiTheme="minorHAnsi" w:hAnsiTheme="minorHAnsi"/>
          <w:spacing w:val="8"/>
          <w:sz w:val="20"/>
          <w:szCs w:val="20"/>
        </w:rPr>
        <w:t xml:space="preserve"> representa</w:t>
      </w:r>
      <w:r w:rsidRPr="005C2B00">
        <w:rPr>
          <w:rFonts w:asciiTheme="minorHAnsi" w:hAnsiTheme="minorHAnsi"/>
          <w:spacing w:val="8"/>
          <w:sz w:val="20"/>
          <w:szCs w:val="20"/>
        </w:rPr>
        <w:t xml:space="preserve"> gastos de legales y de emisión del título.</w:t>
      </w:r>
    </w:p>
    <w:p w:rsidR="00291BA9" w:rsidRPr="005C2B00" w:rsidRDefault="00291BA9" w:rsidP="005C2B00">
      <w:pPr>
        <w:spacing w:before="120" w:after="120" w:line="320" w:lineRule="exact"/>
        <w:jc w:val="both"/>
        <w:rPr>
          <w:rFonts w:asciiTheme="minorHAnsi" w:hAnsiTheme="minorHAnsi"/>
          <w:spacing w:val="8"/>
          <w:sz w:val="20"/>
          <w:szCs w:val="20"/>
        </w:rPr>
      </w:pPr>
      <w:r w:rsidRPr="005C2B00">
        <w:rPr>
          <w:rFonts w:asciiTheme="minorHAnsi" w:hAnsiTheme="minorHAnsi"/>
          <w:spacing w:val="8"/>
          <w:sz w:val="20"/>
          <w:szCs w:val="20"/>
        </w:rPr>
        <w:t>Ejemplo no. 1: Un inversionista desea conocer su tasa de rendimiento mínima atractiva en comparación con el costo de capital de un paquete acciones comunes disponibles para la venta. Se conoce que el índice de riesgo de esa inversión es 0,837, la tasa libre de riesgo es de 16% y el rendimiento esperado del mercado para títulos de esa naturaleza es 30%. Los gastos de emisión y tramitación son de 15% por acción</w:t>
      </w:r>
    </w:p>
    <w:p w:rsidR="00291BA9" w:rsidRPr="005C2B00" w:rsidRDefault="00291BA9" w:rsidP="005C2B00">
      <w:pPr>
        <w:spacing w:before="120" w:after="120" w:line="320" w:lineRule="exact"/>
        <w:jc w:val="center"/>
        <w:rPr>
          <w:rFonts w:asciiTheme="minorHAnsi" w:hAnsiTheme="minorHAnsi"/>
          <w:spacing w:val="8"/>
          <w:sz w:val="20"/>
          <w:szCs w:val="20"/>
        </w:rPr>
      </w:pPr>
      <w:r w:rsidRPr="005C2B00">
        <w:rPr>
          <w:rFonts w:asciiTheme="minorHAnsi" w:hAnsiTheme="minorHAnsi"/>
          <w:spacing w:val="8"/>
          <w:sz w:val="20"/>
          <w:szCs w:val="20"/>
        </w:rPr>
        <w:t>Trema  =  16% + (30% – 16%) x 0,837  =  27,718%</w:t>
      </w:r>
    </w:p>
    <w:p w:rsidR="00291BA9" w:rsidRPr="005C2B00" w:rsidRDefault="00291BA9" w:rsidP="005C2B00">
      <w:pPr>
        <w:spacing w:before="120" w:after="120" w:line="320" w:lineRule="exact"/>
        <w:jc w:val="both"/>
        <w:rPr>
          <w:rFonts w:asciiTheme="minorHAnsi" w:hAnsiTheme="minorHAnsi"/>
          <w:spacing w:val="8"/>
          <w:sz w:val="20"/>
          <w:szCs w:val="20"/>
        </w:rPr>
      </w:pPr>
      <w:r w:rsidRPr="005C2B00">
        <w:rPr>
          <w:rFonts w:asciiTheme="minorHAnsi" w:hAnsiTheme="minorHAnsi"/>
          <w:spacing w:val="8"/>
          <w:sz w:val="20"/>
          <w:szCs w:val="20"/>
        </w:rPr>
        <w:t>Luego el costo de capital para una nueva emisión de acciones comunes será:</w:t>
      </w:r>
    </w:p>
    <w:p w:rsidR="00291BA9" w:rsidRPr="005C2B00" w:rsidRDefault="00291BA9" w:rsidP="005C2B00">
      <w:pPr>
        <w:spacing w:before="120" w:after="120" w:line="320" w:lineRule="exact"/>
        <w:jc w:val="center"/>
        <w:rPr>
          <w:rFonts w:asciiTheme="minorHAnsi" w:hAnsiTheme="minorHAnsi"/>
          <w:spacing w:val="8"/>
          <w:sz w:val="20"/>
          <w:szCs w:val="20"/>
        </w:rPr>
      </w:pPr>
      <w:r w:rsidRPr="005C2B00">
        <w:rPr>
          <w:rFonts w:asciiTheme="minorHAnsi" w:hAnsiTheme="minorHAnsi"/>
          <w:spacing w:val="8"/>
          <w:sz w:val="20"/>
          <w:szCs w:val="20"/>
        </w:rPr>
        <w:t>Kac  =  0,27718% / (1 - 0,15)  =  32,609%</w:t>
      </w:r>
    </w:p>
    <w:p w:rsidR="00291BA9" w:rsidRPr="005C2B00" w:rsidRDefault="00291BA9" w:rsidP="005C2B00">
      <w:pPr>
        <w:spacing w:before="120" w:after="120" w:line="320" w:lineRule="exact"/>
        <w:ind w:firstLine="567"/>
        <w:jc w:val="both"/>
        <w:rPr>
          <w:rFonts w:asciiTheme="minorHAnsi" w:hAnsiTheme="minorHAnsi"/>
          <w:spacing w:val="8"/>
          <w:sz w:val="20"/>
          <w:szCs w:val="20"/>
        </w:rPr>
      </w:pPr>
      <w:r w:rsidRPr="005C2B00">
        <w:rPr>
          <w:rFonts w:asciiTheme="minorHAnsi" w:hAnsiTheme="minorHAnsi"/>
          <w:spacing w:val="8"/>
          <w:sz w:val="20"/>
          <w:szCs w:val="20"/>
        </w:rPr>
        <w:t>Al tomar los datos de este ejemplo y se aplica arbitrariamente una beta mayor o menor que la unidad se obtiene:</w:t>
      </w:r>
    </w:p>
    <w:p w:rsidR="00291BA9" w:rsidRPr="00A67BFF" w:rsidRDefault="00291BA9" w:rsidP="005C2B00">
      <w:pPr>
        <w:spacing w:before="120" w:after="120" w:line="280" w:lineRule="exact"/>
        <w:jc w:val="both"/>
        <w:rPr>
          <w:rFonts w:asciiTheme="minorHAnsi" w:hAnsiTheme="minorHAnsi"/>
          <w:b/>
          <w:sz w:val="20"/>
          <w:szCs w:val="20"/>
        </w:rPr>
      </w:pPr>
    </w:p>
    <w:tbl>
      <w:tblPr>
        <w:tblStyle w:val="Tablaconcuadrcula"/>
        <w:tblW w:w="8026" w:type="dxa"/>
        <w:jc w:val="center"/>
        <w:tblLook w:val="01E0"/>
      </w:tblPr>
      <w:tblGrid>
        <w:gridCol w:w="1639"/>
        <w:gridCol w:w="3445"/>
        <w:gridCol w:w="2942"/>
      </w:tblGrid>
      <w:tr w:rsidR="00291BA9" w:rsidRPr="00A67BFF" w:rsidTr="00EC1FB6">
        <w:trPr>
          <w:jc w:val="center"/>
        </w:trPr>
        <w:tc>
          <w:tcPr>
            <w:tcW w:w="1639" w:type="dxa"/>
          </w:tcPr>
          <w:p w:rsidR="00291BA9" w:rsidRPr="00A67BFF" w:rsidRDefault="00291BA9" w:rsidP="00EC1FB6">
            <w:pPr>
              <w:spacing w:line="320" w:lineRule="exact"/>
              <w:jc w:val="center"/>
              <w:rPr>
                <w:rFonts w:asciiTheme="minorHAnsi" w:hAnsiTheme="minorHAnsi"/>
                <w:sz w:val="20"/>
                <w:szCs w:val="20"/>
              </w:rPr>
            </w:pPr>
            <w:r w:rsidRPr="00A67BFF">
              <w:rPr>
                <w:rFonts w:asciiTheme="minorHAnsi" w:hAnsiTheme="minorHAnsi"/>
                <w:sz w:val="20"/>
                <w:szCs w:val="20"/>
              </w:rPr>
              <w:t>Valores de Beta</w:t>
            </w:r>
          </w:p>
        </w:tc>
        <w:tc>
          <w:tcPr>
            <w:tcW w:w="3445" w:type="dxa"/>
          </w:tcPr>
          <w:p w:rsidR="00291BA9" w:rsidRPr="00A67BFF" w:rsidRDefault="00291BA9" w:rsidP="00EC1FB6">
            <w:pPr>
              <w:spacing w:line="320" w:lineRule="exact"/>
              <w:jc w:val="center"/>
              <w:rPr>
                <w:rFonts w:asciiTheme="minorHAnsi" w:hAnsiTheme="minorHAnsi"/>
                <w:sz w:val="20"/>
                <w:szCs w:val="20"/>
              </w:rPr>
            </w:pPr>
            <w:r w:rsidRPr="00A67BFF">
              <w:rPr>
                <w:rFonts w:asciiTheme="minorHAnsi" w:hAnsiTheme="minorHAnsi"/>
                <w:sz w:val="20"/>
                <w:szCs w:val="20"/>
              </w:rPr>
              <w:t>Trema</w:t>
            </w:r>
          </w:p>
        </w:tc>
        <w:tc>
          <w:tcPr>
            <w:tcW w:w="2942" w:type="dxa"/>
          </w:tcPr>
          <w:p w:rsidR="00291BA9" w:rsidRPr="00A67BFF" w:rsidRDefault="00291BA9" w:rsidP="00EC1FB6">
            <w:pPr>
              <w:spacing w:line="320" w:lineRule="exact"/>
              <w:jc w:val="center"/>
              <w:rPr>
                <w:rFonts w:asciiTheme="minorHAnsi" w:hAnsiTheme="minorHAnsi"/>
                <w:sz w:val="20"/>
                <w:szCs w:val="20"/>
              </w:rPr>
            </w:pPr>
            <w:r w:rsidRPr="00A67BFF">
              <w:rPr>
                <w:rFonts w:asciiTheme="minorHAnsi" w:hAnsiTheme="minorHAnsi"/>
                <w:sz w:val="20"/>
                <w:szCs w:val="20"/>
              </w:rPr>
              <w:t>Kac</w:t>
            </w:r>
          </w:p>
        </w:tc>
      </w:tr>
      <w:tr w:rsidR="00291BA9" w:rsidRPr="00A67BFF" w:rsidTr="00EC1FB6">
        <w:trPr>
          <w:jc w:val="center"/>
        </w:trPr>
        <w:tc>
          <w:tcPr>
            <w:tcW w:w="1639" w:type="dxa"/>
          </w:tcPr>
          <w:p w:rsidR="00291BA9" w:rsidRPr="00A67BFF" w:rsidRDefault="00291BA9" w:rsidP="00EC1FB6">
            <w:pPr>
              <w:spacing w:line="320" w:lineRule="exact"/>
              <w:jc w:val="center"/>
              <w:rPr>
                <w:rFonts w:asciiTheme="minorHAnsi" w:hAnsiTheme="minorHAnsi"/>
                <w:sz w:val="20"/>
                <w:szCs w:val="20"/>
              </w:rPr>
            </w:pPr>
            <w:r w:rsidRPr="00A67BFF">
              <w:rPr>
                <w:rFonts w:asciiTheme="minorHAnsi" w:hAnsiTheme="minorHAnsi"/>
                <w:sz w:val="20"/>
                <w:szCs w:val="20"/>
              </w:rPr>
              <w:t>bi  &gt;  1</w:t>
            </w:r>
          </w:p>
        </w:tc>
        <w:tc>
          <w:tcPr>
            <w:tcW w:w="3445" w:type="dxa"/>
          </w:tcPr>
          <w:p w:rsidR="00291BA9" w:rsidRPr="00A67BFF" w:rsidRDefault="00291BA9" w:rsidP="00EC1FB6">
            <w:pPr>
              <w:spacing w:line="320" w:lineRule="exact"/>
              <w:jc w:val="both"/>
              <w:rPr>
                <w:rFonts w:asciiTheme="minorHAnsi" w:hAnsiTheme="minorHAnsi"/>
                <w:sz w:val="20"/>
                <w:szCs w:val="20"/>
              </w:rPr>
            </w:pPr>
            <w:r w:rsidRPr="00A67BFF">
              <w:rPr>
                <w:rFonts w:asciiTheme="minorHAnsi" w:hAnsiTheme="minorHAnsi"/>
                <w:sz w:val="20"/>
                <w:szCs w:val="20"/>
              </w:rPr>
              <w:t xml:space="preserve">16% + (30% - 16%) x 1,5  =  37% </w:t>
            </w:r>
          </w:p>
        </w:tc>
        <w:tc>
          <w:tcPr>
            <w:tcW w:w="2942" w:type="dxa"/>
          </w:tcPr>
          <w:p w:rsidR="00291BA9" w:rsidRPr="00A67BFF" w:rsidRDefault="00291BA9" w:rsidP="00EC1FB6">
            <w:pPr>
              <w:spacing w:line="320" w:lineRule="exact"/>
              <w:jc w:val="both"/>
              <w:rPr>
                <w:rFonts w:asciiTheme="minorHAnsi" w:hAnsiTheme="minorHAnsi"/>
                <w:sz w:val="20"/>
                <w:szCs w:val="20"/>
              </w:rPr>
            </w:pPr>
            <w:r w:rsidRPr="00A67BFF">
              <w:rPr>
                <w:rFonts w:asciiTheme="minorHAnsi" w:hAnsiTheme="minorHAnsi"/>
                <w:sz w:val="20"/>
                <w:szCs w:val="20"/>
              </w:rPr>
              <w:t>0,37 / (1 - 0,15)  =  43,529 %</w:t>
            </w:r>
          </w:p>
        </w:tc>
      </w:tr>
      <w:tr w:rsidR="00291BA9" w:rsidRPr="00A67BFF" w:rsidTr="00EC1FB6">
        <w:trPr>
          <w:jc w:val="center"/>
        </w:trPr>
        <w:tc>
          <w:tcPr>
            <w:tcW w:w="1639" w:type="dxa"/>
          </w:tcPr>
          <w:p w:rsidR="00291BA9" w:rsidRPr="00A67BFF" w:rsidRDefault="00291BA9" w:rsidP="00EC1FB6">
            <w:pPr>
              <w:spacing w:line="320" w:lineRule="exact"/>
              <w:jc w:val="center"/>
              <w:rPr>
                <w:rFonts w:asciiTheme="minorHAnsi" w:hAnsiTheme="minorHAnsi"/>
                <w:sz w:val="20"/>
                <w:szCs w:val="20"/>
              </w:rPr>
            </w:pPr>
            <w:r w:rsidRPr="00A67BFF">
              <w:rPr>
                <w:rFonts w:asciiTheme="minorHAnsi" w:hAnsiTheme="minorHAnsi"/>
                <w:sz w:val="20"/>
                <w:szCs w:val="20"/>
              </w:rPr>
              <w:t>bi  =  1</w:t>
            </w:r>
          </w:p>
        </w:tc>
        <w:tc>
          <w:tcPr>
            <w:tcW w:w="3445" w:type="dxa"/>
          </w:tcPr>
          <w:p w:rsidR="00291BA9" w:rsidRPr="00A67BFF" w:rsidRDefault="00291BA9" w:rsidP="00EC1FB6">
            <w:pPr>
              <w:spacing w:line="320" w:lineRule="exact"/>
              <w:jc w:val="both"/>
              <w:rPr>
                <w:rFonts w:asciiTheme="minorHAnsi" w:hAnsiTheme="minorHAnsi"/>
                <w:sz w:val="20"/>
                <w:szCs w:val="20"/>
              </w:rPr>
            </w:pPr>
            <w:r w:rsidRPr="00A67BFF">
              <w:rPr>
                <w:rFonts w:asciiTheme="minorHAnsi" w:hAnsiTheme="minorHAnsi"/>
                <w:sz w:val="20"/>
                <w:szCs w:val="20"/>
              </w:rPr>
              <w:t>16% + (30% - 16%) x 1,0  =  30%</w:t>
            </w:r>
          </w:p>
        </w:tc>
        <w:tc>
          <w:tcPr>
            <w:tcW w:w="2942" w:type="dxa"/>
          </w:tcPr>
          <w:p w:rsidR="00291BA9" w:rsidRPr="00A67BFF" w:rsidRDefault="00291BA9" w:rsidP="00EC1FB6">
            <w:pPr>
              <w:spacing w:line="320" w:lineRule="exact"/>
              <w:jc w:val="both"/>
              <w:rPr>
                <w:rFonts w:asciiTheme="minorHAnsi" w:hAnsiTheme="minorHAnsi"/>
                <w:sz w:val="20"/>
                <w:szCs w:val="20"/>
              </w:rPr>
            </w:pPr>
            <w:r w:rsidRPr="00A67BFF">
              <w:rPr>
                <w:rFonts w:asciiTheme="minorHAnsi" w:hAnsiTheme="minorHAnsi"/>
                <w:sz w:val="20"/>
                <w:szCs w:val="20"/>
              </w:rPr>
              <w:t>0,30 / (1 - 0,15)  =  35,294 %</w:t>
            </w:r>
          </w:p>
        </w:tc>
      </w:tr>
      <w:tr w:rsidR="00291BA9" w:rsidRPr="00A67BFF" w:rsidTr="00EC1FB6">
        <w:trPr>
          <w:jc w:val="center"/>
        </w:trPr>
        <w:tc>
          <w:tcPr>
            <w:tcW w:w="1639" w:type="dxa"/>
          </w:tcPr>
          <w:p w:rsidR="00291BA9" w:rsidRPr="00A67BFF" w:rsidRDefault="00291BA9" w:rsidP="00EC1FB6">
            <w:pPr>
              <w:spacing w:line="320" w:lineRule="exact"/>
              <w:jc w:val="center"/>
              <w:rPr>
                <w:rFonts w:asciiTheme="minorHAnsi" w:hAnsiTheme="minorHAnsi"/>
                <w:sz w:val="20"/>
                <w:szCs w:val="20"/>
              </w:rPr>
            </w:pPr>
            <w:r w:rsidRPr="00A67BFF">
              <w:rPr>
                <w:rFonts w:asciiTheme="minorHAnsi" w:hAnsiTheme="minorHAnsi"/>
                <w:sz w:val="20"/>
                <w:szCs w:val="20"/>
              </w:rPr>
              <w:t>bi  &lt;  1</w:t>
            </w:r>
          </w:p>
        </w:tc>
        <w:tc>
          <w:tcPr>
            <w:tcW w:w="3445" w:type="dxa"/>
          </w:tcPr>
          <w:p w:rsidR="00291BA9" w:rsidRPr="00A67BFF" w:rsidRDefault="00291BA9" w:rsidP="00EC1FB6">
            <w:pPr>
              <w:spacing w:line="320" w:lineRule="exact"/>
              <w:jc w:val="both"/>
              <w:rPr>
                <w:rFonts w:asciiTheme="minorHAnsi" w:hAnsiTheme="minorHAnsi"/>
                <w:sz w:val="20"/>
                <w:szCs w:val="20"/>
              </w:rPr>
            </w:pPr>
            <w:r w:rsidRPr="00A67BFF">
              <w:rPr>
                <w:rFonts w:asciiTheme="minorHAnsi" w:hAnsiTheme="minorHAnsi"/>
                <w:sz w:val="20"/>
                <w:szCs w:val="20"/>
              </w:rPr>
              <w:t>16% + (30% - 16%) x 0,5  =   23%</w:t>
            </w:r>
          </w:p>
        </w:tc>
        <w:tc>
          <w:tcPr>
            <w:tcW w:w="2942" w:type="dxa"/>
          </w:tcPr>
          <w:p w:rsidR="00291BA9" w:rsidRPr="00A67BFF" w:rsidRDefault="00291BA9" w:rsidP="00EC1FB6">
            <w:pPr>
              <w:spacing w:line="320" w:lineRule="exact"/>
              <w:jc w:val="both"/>
              <w:rPr>
                <w:rFonts w:asciiTheme="minorHAnsi" w:hAnsiTheme="minorHAnsi"/>
                <w:sz w:val="20"/>
                <w:szCs w:val="20"/>
              </w:rPr>
            </w:pPr>
            <w:r w:rsidRPr="00A67BFF">
              <w:rPr>
                <w:rFonts w:asciiTheme="minorHAnsi" w:hAnsiTheme="minorHAnsi"/>
                <w:sz w:val="20"/>
                <w:szCs w:val="20"/>
              </w:rPr>
              <w:t>0,23 / (1 - 0,15)  =  27,059 %</w:t>
            </w:r>
          </w:p>
        </w:tc>
      </w:tr>
    </w:tbl>
    <w:p w:rsidR="00291BA9" w:rsidRPr="00A67BFF" w:rsidRDefault="00291BA9" w:rsidP="00291BA9">
      <w:pPr>
        <w:spacing w:line="280" w:lineRule="exact"/>
        <w:jc w:val="both"/>
        <w:rPr>
          <w:rFonts w:asciiTheme="minorHAnsi" w:hAnsiTheme="minorHAnsi"/>
          <w:sz w:val="20"/>
          <w:szCs w:val="20"/>
        </w:rPr>
      </w:pPr>
    </w:p>
    <w:p w:rsidR="00954DD5" w:rsidRDefault="00954DD5" w:rsidP="00954DD5">
      <w:pPr>
        <w:pStyle w:val="Textosinformato"/>
        <w:spacing w:before="120" w:after="120" w:line="300" w:lineRule="exact"/>
        <w:ind w:firstLine="340"/>
        <w:jc w:val="both"/>
        <w:rPr>
          <w:rFonts w:ascii="Calibri" w:eastAsia="Batang" w:hAnsi="Calibri" w:cs="Times New Roman"/>
          <w:spacing w:val="8"/>
        </w:rPr>
      </w:pPr>
      <w:r w:rsidRPr="002122FF">
        <w:rPr>
          <w:rFonts w:ascii="Calibri" w:eastAsia="Batang" w:hAnsi="Calibri" w:cs="Times New Roman"/>
          <w:spacing w:val="8"/>
        </w:rPr>
        <w:t xml:space="preserve">En el siguiente ejemplo se analiza el efecto del riesgo beta en el rendimiento de la empresa. Supongamos que se requiere una nueva inversión por Bs. 1.000.000,00 con una tasa de rendimiento promedio de mercado del 15% y una tasa libre de riesgo del 7%. </w:t>
      </w:r>
    </w:p>
    <w:p w:rsidR="005C2B00" w:rsidRDefault="005C2B00">
      <w:pPr>
        <w:spacing w:before="120" w:after="120" w:line="360" w:lineRule="exact"/>
        <w:ind w:left="454"/>
        <w:jc w:val="center"/>
        <w:rPr>
          <w:rFonts w:ascii="Calibri" w:eastAsia="Batang" w:hAnsi="Calibri"/>
          <w:spacing w:val="8"/>
          <w:sz w:val="20"/>
          <w:szCs w:val="20"/>
        </w:rPr>
      </w:pPr>
      <w:r>
        <w:rPr>
          <w:rFonts w:ascii="Calibri" w:eastAsia="Batang" w:hAnsi="Calibri"/>
          <w:spacing w:val="8"/>
        </w:rPr>
        <w:br w:type="page"/>
      </w:r>
    </w:p>
    <w:p w:rsidR="005C2B00" w:rsidRPr="002122FF" w:rsidRDefault="005C2B00" w:rsidP="00954DD5">
      <w:pPr>
        <w:pStyle w:val="Textosinformato"/>
        <w:spacing w:before="120" w:after="120" w:line="300" w:lineRule="exact"/>
        <w:ind w:firstLine="340"/>
        <w:jc w:val="both"/>
        <w:rPr>
          <w:rFonts w:ascii="Calibri" w:eastAsia="Batang" w:hAnsi="Calibri" w:cs="Times New Roman"/>
          <w:spacing w:val="8"/>
        </w:rPr>
      </w:pPr>
    </w:p>
    <w:tbl>
      <w:tblPr>
        <w:tblW w:w="8751" w:type="dxa"/>
        <w:jc w:val="center"/>
        <w:tblCellMar>
          <w:left w:w="70" w:type="dxa"/>
          <w:right w:w="70" w:type="dxa"/>
        </w:tblCellMar>
        <w:tblLook w:val="0000"/>
      </w:tblPr>
      <w:tblGrid>
        <w:gridCol w:w="1376"/>
        <w:gridCol w:w="1324"/>
        <w:gridCol w:w="1216"/>
        <w:gridCol w:w="1187"/>
        <w:gridCol w:w="1216"/>
        <w:gridCol w:w="1216"/>
        <w:gridCol w:w="1216"/>
      </w:tblGrid>
      <w:tr w:rsidR="00954DD5" w:rsidTr="006A538C">
        <w:trPr>
          <w:trHeight w:val="510"/>
          <w:jc w:val="center"/>
        </w:trPr>
        <w:tc>
          <w:tcPr>
            <w:tcW w:w="1376" w:type="dxa"/>
            <w:tcBorders>
              <w:bottom w:val="single" w:sz="4" w:space="0" w:color="auto"/>
            </w:tcBorders>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Proyecto</w:t>
            </w:r>
          </w:p>
        </w:tc>
        <w:tc>
          <w:tcPr>
            <w:tcW w:w="1324" w:type="dxa"/>
            <w:tcBorders>
              <w:bottom w:val="single" w:sz="4" w:space="0" w:color="auto"/>
            </w:tcBorders>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Tasa de Rendimiento</w:t>
            </w:r>
          </w:p>
        </w:tc>
        <w:tc>
          <w:tcPr>
            <w:tcW w:w="1216" w:type="dxa"/>
            <w:tcBorders>
              <w:bottom w:val="single" w:sz="4" w:space="0" w:color="auto"/>
            </w:tcBorders>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FCD</w:t>
            </w:r>
          </w:p>
        </w:tc>
        <w:tc>
          <w:tcPr>
            <w:tcW w:w="1187" w:type="dxa"/>
            <w:tcBorders>
              <w:bottom w:val="single" w:sz="4" w:space="0" w:color="auto"/>
            </w:tcBorders>
            <w:shd w:val="clear" w:color="auto" w:fill="auto"/>
            <w:vAlign w:val="center"/>
          </w:tcPr>
          <w:p w:rsidR="00954DD5" w:rsidRDefault="00954DD5" w:rsidP="006A538C">
            <w:pPr>
              <w:jc w:val="center"/>
              <w:rPr>
                <w:rFonts w:ascii="Calibri" w:hAnsi="Calibri" w:cs="Arial"/>
                <w:sz w:val="20"/>
                <w:szCs w:val="20"/>
              </w:rPr>
            </w:pPr>
            <w:r>
              <w:rPr>
                <w:rFonts w:ascii="Calibri" w:hAnsi="Calibri" w:cs="Arial"/>
                <w:sz w:val="20"/>
                <w:szCs w:val="20"/>
              </w:rPr>
              <w:t>Beta</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1376" w:type="dxa"/>
            <w:tcBorders>
              <w:top w:val="single" w:sz="4" w:space="0" w:color="auto"/>
            </w:tcBorders>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A</w:t>
            </w:r>
          </w:p>
        </w:tc>
        <w:tc>
          <w:tcPr>
            <w:tcW w:w="1324" w:type="dxa"/>
            <w:tcBorders>
              <w:top w:val="single" w:sz="4" w:space="0" w:color="auto"/>
            </w:tcBorders>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17,40%</w:t>
            </w:r>
          </w:p>
        </w:tc>
        <w:tc>
          <w:tcPr>
            <w:tcW w:w="1216" w:type="dxa"/>
            <w:tcBorders>
              <w:top w:val="single" w:sz="4" w:space="0" w:color="auto"/>
            </w:tcBorders>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200.000,00</w:t>
            </w:r>
          </w:p>
        </w:tc>
        <w:tc>
          <w:tcPr>
            <w:tcW w:w="1187" w:type="dxa"/>
            <w:tcBorders>
              <w:top w:val="single" w:sz="4" w:space="0" w:color="auto"/>
            </w:tcBorders>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1,3</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1376"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B</w:t>
            </w:r>
          </w:p>
        </w:tc>
        <w:tc>
          <w:tcPr>
            <w:tcW w:w="1324"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21,00%</w:t>
            </w:r>
          </w:p>
        </w:tc>
        <w:tc>
          <w:tcPr>
            <w:tcW w:w="1216"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220.000,00</w:t>
            </w:r>
          </w:p>
        </w:tc>
        <w:tc>
          <w:tcPr>
            <w:tcW w:w="1187"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1,75</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1376"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C</w:t>
            </w:r>
          </w:p>
        </w:tc>
        <w:tc>
          <w:tcPr>
            <w:tcW w:w="1324"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14,60%</w:t>
            </w:r>
          </w:p>
        </w:tc>
        <w:tc>
          <w:tcPr>
            <w:tcW w:w="1216"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140.000,00</w:t>
            </w:r>
          </w:p>
        </w:tc>
        <w:tc>
          <w:tcPr>
            <w:tcW w:w="1187"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0,95</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1376"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D</w:t>
            </w:r>
          </w:p>
        </w:tc>
        <w:tc>
          <w:tcPr>
            <w:tcW w:w="1324"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19,00%</w:t>
            </w:r>
          </w:p>
        </w:tc>
        <w:tc>
          <w:tcPr>
            <w:tcW w:w="1216"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170.000,00</w:t>
            </w:r>
          </w:p>
        </w:tc>
        <w:tc>
          <w:tcPr>
            <w:tcW w:w="1187"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1,5</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1376"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E</w:t>
            </w:r>
          </w:p>
        </w:tc>
        <w:tc>
          <w:tcPr>
            <w:tcW w:w="1324"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11,80%</w:t>
            </w:r>
          </w:p>
        </w:tc>
        <w:tc>
          <w:tcPr>
            <w:tcW w:w="1216"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140.000,00</w:t>
            </w:r>
          </w:p>
        </w:tc>
        <w:tc>
          <w:tcPr>
            <w:tcW w:w="1187" w:type="dxa"/>
            <w:shd w:val="clear" w:color="auto" w:fill="auto"/>
            <w:noWrap/>
            <w:vAlign w:val="center"/>
          </w:tcPr>
          <w:p w:rsidR="00954DD5" w:rsidRDefault="00954DD5" w:rsidP="006A538C">
            <w:pPr>
              <w:jc w:val="center"/>
              <w:rPr>
                <w:rFonts w:ascii="Calibri" w:hAnsi="Calibri" w:cs="Arial"/>
                <w:sz w:val="20"/>
                <w:szCs w:val="20"/>
              </w:rPr>
            </w:pPr>
            <w:r>
              <w:rPr>
                <w:rFonts w:ascii="Calibri" w:hAnsi="Calibri" w:cs="Arial"/>
                <w:sz w:val="20"/>
                <w:szCs w:val="20"/>
              </w:rPr>
              <w:t>0,6</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1376" w:type="dxa"/>
            <w:tcBorders>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324" w:type="dxa"/>
            <w:tcBorders>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187" w:type="dxa"/>
            <w:tcBorders>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b/>
                <w:bCs/>
                <w:sz w:val="20"/>
                <w:szCs w:val="20"/>
              </w:rPr>
            </w:pPr>
            <w:r>
              <w:rPr>
                <w:rFonts w:ascii="Calibri" w:hAnsi="Calibri" w:cs="Arial"/>
                <w:b/>
                <w:bCs/>
                <w:sz w:val="20"/>
                <w:szCs w:val="20"/>
              </w:rPr>
              <w:t>Rendimiento Requerido:</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187"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 xml:space="preserve">Tasa de rendimiento de A: </w:t>
            </w:r>
          </w:p>
        </w:tc>
        <w:tc>
          <w:tcPr>
            <w:tcW w:w="2403"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7% +  1,3   x (15% - 7%)  =</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17,40%</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 xml:space="preserve">Tasa de rendimiento de B: </w:t>
            </w:r>
          </w:p>
        </w:tc>
        <w:tc>
          <w:tcPr>
            <w:tcW w:w="2403"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7% +  1,75 x (15% - 7%)  =</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21,00%</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 xml:space="preserve">Tasa de rendimiento de C: </w:t>
            </w:r>
          </w:p>
        </w:tc>
        <w:tc>
          <w:tcPr>
            <w:tcW w:w="2403"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7% +  0,95 x (15% - 7%)  =</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14,60%</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 xml:space="preserve">Tasa de rendimiento de D: </w:t>
            </w:r>
          </w:p>
        </w:tc>
        <w:tc>
          <w:tcPr>
            <w:tcW w:w="2403"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7% +  1,5   x (15% - 7%)  =</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19,00%</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 xml:space="preserve">Tasa de rendimiento de E: </w:t>
            </w:r>
          </w:p>
        </w:tc>
        <w:tc>
          <w:tcPr>
            <w:tcW w:w="2403"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7% +  0,6   x (15% - 7%)  =</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11,80%</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1376" w:type="dxa"/>
            <w:tcBorders>
              <w:top w:val="nil"/>
              <w:left w:val="nil"/>
              <w:right w:val="nil"/>
            </w:tcBorders>
            <w:shd w:val="clear" w:color="auto" w:fill="auto"/>
            <w:noWrap/>
            <w:vAlign w:val="bottom"/>
          </w:tcPr>
          <w:p w:rsidR="00954DD5" w:rsidRDefault="00954DD5" w:rsidP="006A538C">
            <w:pPr>
              <w:rPr>
                <w:rFonts w:ascii="Calibri" w:hAnsi="Calibri" w:cs="Arial"/>
                <w:sz w:val="20"/>
                <w:szCs w:val="20"/>
              </w:rPr>
            </w:pPr>
          </w:p>
        </w:tc>
        <w:tc>
          <w:tcPr>
            <w:tcW w:w="1324" w:type="dxa"/>
            <w:tcBorders>
              <w:top w:val="nil"/>
              <w:left w:val="nil"/>
              <w:right w:val="nil"/>
            </w:tcBorders>
            <w:shd w:val="clear" w:color="auto" w:fill="auto"/>
            <w:noWrap/>
            <w:vAlign w:val="bottom"/>
          </w:tcPr>
          <w:p w:rsidR="00954DD5" w:rsidRDefault="00954DD5" w:rsidP="006A538C">
            <w:pPr>
              <w:rPr>
                <w:rFonts w:ascii="Calibri" w:hAnsi="Calibri" w:cs="Arial"/>
                <w:sz w:val="20"/>
                <w:szCs w:val="20"/>
              </w:rPr>
            </w:pPr>
          </w:p>
        </w:tc>
        <w:tc>
          <w:tcPr>
            <w:tcW w:w="2403" w:type="dxa"/>
            <w:gridSpan w:val="2"/>
            <w:tcBorders>
              <w:top w:val="nil"/>
              <w:left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gridAfter w:val="1"/>
          <w:wAfter w:w="1216" w:type="dxa"/>
          <w:trHeight w:val="255"/>
          <w:jc w:val="center"/>
        </w:trPr>
        <w:tc>
          <w:tcPr>
            <w:tcW w:w="3916" w:type="dxa"/>
            <w:gridSpan w:val="3"/>
            <w:tcBorders>
              <w:bottom w:val="single" w:sz="4" w:space="0" w:color="auto"/>
            </w:tcBorders>
            <w:shd w:val="clear" w:color="auto" w:fill="auto"/>
            <w:noWrap/>
            <w:vAlign w:val="bottom"/>
          </w:tcPr>
          <w:p w:rsidR="00954DD5" w:rsidRDefault="00954DD5" w:rsidP="006A538C">
            <w:pPr>
              <w:rPr>
                <w:rFonts w:ascii="Calibri" w:hAnsi="Calibri" w:cs="Arial"/>
                <w:sz w:val="20"/>
                <w:szCs w:val="20"/>
              </w:rPr>
            </w:pPr>
            <w:r>
              <w:rPr>
                <w:rFonts w:ascii="Calibri" w:hAnsi="Calibri" w:cs="Arial"/>
                <w:b/>
                <w:bCs/>
                <w:sz w:val="20"/>
                <w:szCs w:val="20"/>
              </w:rPr>
              <w:t>Rendimiento Esperado:</w:t>
            </w:r>
          </w:p>
        </w:tc>
        <w:tc>
          <w:tcPr>
            <w:tcW w:w="1187" w:type="dxa"/>
            <w:tcBorders>
              <w:bottom w:val="single" w:sz="4" w:space="0" w:color="auto"/>
            </w:tcBorders>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Rendimiento</w:t>
            </w:r>
          </w:p>
        </w:tc>
        <w:tc>
          <w:tcPr>
            <w:tcW w:w="1216" w:type="dxa"/>
            <w:tcBorders>
              <w:bottom w:val="single" w:sz="4" w:space="0" w:color="auto"/>
            </w:tcBorders>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Probabilidad</w:t>
            </w:r>
          </w:p>
        </w:tc>
        <w:tc>
          <w:tcPr>
            <w:tcW w:w="1216" w:type="dxa"/>
            <w:tcBorders>
              <w:bottom w:val="single" w:sz="4" w:space="0" w:color="auto"/>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RSI esperado</w:t>
            </w:r>
          </w:p>
        </w:tc>
      </w:tr>
      <w:tr w:rsidR="00954DD5" w:rsidTr="006A538C">
        <w:trPr>
          <w:gridAfter w:val="1"/>
          <w:wAfter w:w="1216" w:type="dxa"/>
          <w:trHeight w:val="255"/>
          <w:jc w:val="center"/>
        </w:trPr>
        <w:tc>
          <w:tcPr>
            <w:tcW w:w="1376" w:type="dxa"/>
            <w:tcBorders>
              <w:top w:val="single" w:sz="4" w:space="0" w:color="auto"/>
            </w:tcBorders>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A</w:t>
            </w:r>
          </w:p>
        </w:tc>
        <w:tc>
          <w:tcPr>
            <w:tcW w:w="2540" w:type="dxa"/>
            <w:gridSpan w:val="2"/>
            <w:tcBorders>
              <w:top w:val="single" w:sz="4" w:space="0" w:color="auto"/>
            </w:tcBorders>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200.000/1.000.000=</w:t>
            </w:r>
          </w:p>
        </w:tc>
        <w:tc>
          <w:tcPr>
            <w:tcW w:w="1187" w:type="dxa"/>
            <w:tcBorders>
              <w:top w:val="single" w:sz="4" w:space="0" w:color="auto"/>
            </w:tcBorders>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20,00%</w:t>
            </w:r>
          </w:p>
        </w:tc>
        <w:tc>
          <w:tcPr>
            <w:tcW w:w="1216" w:type="dxa"/>
            <w:tcBorders>
              <w:top w:val="single" w:sz="4" w:space="0" w:color="auto"/>
            </w:tcBorders>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20,00%</w:t>
            </w:r>
          </w:p>
        </w:tc>
        <w:tc>
          <w:tcPr>
            <w:tcW w:w="1216" w:type="dxa"/>
            <w:tcBorders>
              <w:top w:val="single" w:sz="4" w:space="0" w:color="auto"/>
            </w:tcBorders>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4,00%</w:t>
            </w:r>
          </w:p>
        </w:tc>
      </w:tr>
      <w:tr w:rsidR="00954DD5" w:rsidTr="006A538C">
        <w:trPr>
          <w:gridAfter w:val="1"/>
          <w:wAfter w:w="1216" w:type="dxa"/>
          <w:trHeight w:val="255"/>
          <w:jc w:val="center"/>
        </w:trPr>
        <w:tc>
          <w:tcPr>
            <w:tcW w:w="1376"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B</w:t>
            </w:r>
          </w:p>
        </w:tc>
        <w:tc>
          <w:tcPr>
            <w:tcW w:w="2540" w:type="dxa"/>
            <w:gridSpan w:val="2"/>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220.000/1.000.000 =</w:t>
            </w:r>
          </w:p>
        </w:tc>
        <w:tc>
          <w:tcPr>
            <w:tcW w:w="1187"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22,00%</w:t>
            </w:r>
          </w:p>
        </w:tc>
        <w:tc>
          <w:tcPr>
            <w:tcW w:w="1216"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20,00%</w:t>
            </w:r>
          </w:p>
        </w:tc>
        <w:tc>
          <w:tcPr>
            <w:tcW w:w="1216"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4,40%</w:t>
            </w:r>
          </w:p>
        </w:tc>
      </w:tr>
      <w:tr w:rsidR="00954DD5" w:rsidTr="006A538C">
        <w:trPr>
          <w:gridAfter w:val="1"/>
          <w:wAfter w:w="1216" w:type="dxa"/>
          <w:trHeight w:val="255"/>
          <w:jc w:val="center"/>
        </w:trPr>
        <w:tc>
          <w:tcPr>
            <w:tcW w:w="1376"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C</w:t>
            </w:r>
          </w:p>
        </w:tc>
        <w:tc>
          <w:tcPr>
            <w:tcW w:w="2540" w:type="dxa"/>
            <w:gridSpan w:val="2"/>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140.000/1.000.000 =</w:t>
            </w:r>
          </w:p>
        </w:tc>
        <w:tc>
          <w:tcPr>
            <w:tcW w:w="1187"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14,00%</w:t>
            </w:r>
          </w:p>
        </w:tc>
        <w:tc>
          <w:tcPr>
            <w:tcW w:w="1216"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20,00%</w:t>
            </w:r>
          </w:p>
        </w:tc>
        <w:tc>
          <w:tcPr>
            <w:tcW w:w="1216"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2,80%</w:t>
            </w:r>
          </w:p>
        </w:tc>
      </w:tr>
      <w:tr w:rsidR="00954DD5" w:rsidTr="006A538C">
        <w:trPr>
          <w:gridAfter w:val="1"/>
          <w:wAfter w:w="1216" w:type="dxa"/>
          <w:trHeight w:val="255"/>
          <w:jc w:val="center"/>
        </w:trPr>
        <w:tc>
          <w:tcPr>
            <w:tcW w:w="1376"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D</w:t>
            </w:r>
          </w:p>
        </w:tc>
        <w:tc>
          <w:tcPr>
            <w:tcW w:w="2540" w:type="dxa"/>
            <w:gridSpan w:val="2"/>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170.000/1.000.000 =</w:t>
            </w:r>
          </w:p>
        </w:tc>
        <w:tc>
          <w:tcPr>
            <w:tcW w:w="1187"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17,00%</w:t>
            </w:r>
          </w:p>
        </w:tc>
        <w:tc>
          <w:tcPr>
            <w:tcW w:w="1216"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20,00%</w:t>
            </w:r>
          </w:p>
        </w:tc>
        <w:tc>
          <w:tcPr>
            <w:tcW w:w="1216"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3,40%</w:t>
            </w:r>
          </w:p>
        </w:tc>
      </w:tr>
      <w:tr w:rsidR="00954DD5" w:rsidTr="006A538C">
        <w:trPr>
          <w:gridAfter w:val="1"/>
          <w:wAfter w:w="1216" w:type="dxa"/>
          <w:trHeight w:val="255"/>
          <w:jc w:val="center"/>
        </w:trPr>
        <w:tc>
          <w:tcPr>
            <w:tcW w:w="1376"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E</w:t>
            </w:r>
          </w:p>
        </w:tc>
        <w:tc>
          <w:tcPr>
            <w:tcW w:w="2540" w:type="dxa"/>
            <w:gridSpan w:val="2"/>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140.000/1.000.000 =</w:t>
            </w:r>
          </w:p>
        </w:tc>
        <w:tc>
          <w:tcPr>
            <w:tcW w:w="1187"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14,00%</w:t>
            </w:r>
          </w:p>
        </w:tc>
        <w:tc>
          <w:tcPr>
            <w:tcW w:w="1216" w:type="dxa"/>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20,00%</w:t>
            </w:r>
          </w:p>
        </w:tc>
        <w:tc>
          <w:tcPr>
            <w:tcW w:w="1216" w:type="dxa"/>
            <w:tcBorders>
              <w:bottom w:val="single" w:sz="4" w:space="0" w:color="auto"/>
            </w:tcBorders>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2,80%</w:t>
            </w:r>
          </w:p>
        </w:tc>
      </w:tr>
      <w:tr w:rsidR="00954DD5" w:rsidTr="006A538C">
        <w:trPr>
          <w:gridAfter w:val="1"/>
          <w:wAfter w:w="1216" w:type="dxa"/>
          <w:trHeight w:val="255"/>
          <w:jc w:val="center"/>
        </w:trPr>
        <w:tc>
          <w:tcPr>
            <w:tcW w:w="1376" w:type="dxa"/>
            <w:shd w:val="clear" w:color="auto" w:fill="auto"/>
            <w:noWrap/>
            <w:vAlign w:val="bottom"/>
          </w:tcPr>
          <w:p w:rsidR="00954DD5" w:rsidRDefault="00954DD5" w:rsidP="006A538C">
            <w:pPr>
              <w:jc w:val="center"/>
              <w:rPr>
                <w:rFonts w:ascii="Calibri" w:hAnsi="Calibri" w:cs="Arial"/>
                <w:sz w:val="20"/>
                <w:szCs w:val="20"/>
              </w:rPr>
            </w:pPr>
          </w:p>
        </w:tc>
        <w:tc>
          <w:tcPr>
            <w:tcW w:w="2540" w:type="dxa"/>
            <w:gridSpan w:val="2"/>
            <w:shd w:val="clear" w:color="auto" w:fill="auto"/>
            <w:noWrap/>
            <w:vAlign w:val="bottom"/>
          </w:tcPr>
          <w:p w:rsidR="00954DD5" w:rsidRDefault="00954DD5" w:rsidP="006A538C">
            <w:pPr>
              <w:jc w:val="center"/>
              <w:rPr>
                <w:rFonts w:ascii="Calibri" w:hAnsi="Calibri" w:cs="Arial"/>
                <w:sz w:val="20"/>
                <w:szCs w:val="20"/>
              </w:rPr>
            </w:pPr>
          </w:p>
        </w:tc>
        <w:tc>
          <w:tcPr>
            <w:tcW w:w="1187" w:type="dxa"/>
            <w:shd w:val="clear" w:color="auto" w:fill="auto"/>
            <w:noWrap/>
            <w:vAlign w:val="bottom"/>
          </w:tcPr>
          <w:p w:rsidR="00954DD5" w:rsidRDefault="00954DD5" w:rsidP="006A538C">
            <w:pPr>
              <w:jc w:val="center"/>
              <w:rPr>
                <w:rFonts w:ascii="Calibri" w:hAnsi="Calibri" w:cs="Arial"/>
                <w:sz w:val="20"/>
                <w:szCs w:val="20"/>
              </w:rPr>
            </w:pPr>
          </w:p>
        </w:tc>
        <w:tc>
          <w:tcPr>
            <w:tcW w:w="1216" w:type="dxa"/>
            <w:shd w:val="clear" w:color="auto" w:fill="auto"/>
            <w:noWrap/>
            <w:vAlign w:val="bottom"/>
          </w:tcPr>
          <w:p w:rsidR="00954DD5" w:rsidRDefault="00954DD5" w:rsidP="006A538C">
            <w:pPr>
              <w:jc w:val="center"/>
              <w:rPr>
                <w:rFonts w:ascii="Calibri" w:hAnsi="Calibri" w:cs="Arial"/>
                <w:sz w:val="20"/>
                <w:szCs w:val="20"/>
              </w:rPr>
            </w:pPr>
          </w:p>
        </w:tc>
        <w:tc>
          <w:tcPr>
            <w:tcW w:w="1216" w:type="dxa"/>
            <w:tcBorders>
              <w:top w:val="single" w:sz="4" w:space="0" w:color="auto"/>
            </w:tcBorders>
            <w:shd w:val="clear" w:color="auto" w:fill="auto"/>
            <w:noWrap/>
            <w:vAlign w:val="bottom"/>
          </w:tcPr>
          <w:p w:rsidR="00954DD5" w:rsidRDefault="00954DD5" w:rsidP="006A538C">
            <w:pPr>
              <w:jc w:val="center"/>
              <w:rPr>
                <w:rFonts w:ascii="Calibri" w:hAnsi="Calibri" w:cs="Arial"/>
                <w:sz w:val="20"/>
                <w:szCs w:val="20"/>
              </w:rPr>
            </w:pPr>
            <w:r>
              <w:rPr>
                <w:rFonts w:ascii="Calibri" w:hAnsi="Calibri" w:cs="Arial"/>
                <w:sz w:val="20"/>
                <w:szCs w:val="20"/>
              </w:rPr>
              <w:t>17,40%</w:t>
            </w:r>
          </w:p>
        </w:tc>
      </w:tr>
      <w:tr w:rsidR="00954DD5" w:rsidTr="006A538C">
        <w:trPr>
          <w:trHeight w:val="255"/>
          <w:jc w:val="center"/>
        </w:trPr>
        <w:tc>
          <w:tcPr>
            <w:tcW w:w="1376" w:type="dxa"/>
            <w:tcBorders>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324" w:type="dxa"/>
            <w:tcBorders>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187" w:type="dxa"/>
            <w:tcBorders>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left w:val="nil"/>
              <w:bottom w:val="nil"/>
              <w:right w:val="nil"/>
            </w:tcBorders>
            <w:shd w:val="clear" w:color="auto" w:fill="auto"/>
            <w:noWrap/>
            <w:vAlign w:val="bottom"/>
          </w:tcPr>
          <w:p w:rsidR="00954DD5" w:rsidRDefault="00954DD5" w:rsidP="006A538C">
            <w:pPr>
              <w:jc w:val="center"/>
              <w:rPr>
                <w:rFonts w:ascii="Calibri" w:hAnsi="Calibri" w:cs="Arial"/>
                <w:sz w:val="20"/>
                <w:szCs w:val="20"/>
              </w:rPr>
            </w:pPr>
          </w:p>
        </w:tc>
      </w:tr>
      <w:tr w:rsidR="00954DD5" w:rsidTr="006A538C">
        <w:trPr>
          <w:trHeight w:val="255"/>
          <w:jc w:val="center"/>
        </w:trPr>
        <w:tc>
          <w:tcPr>
            <w:tcW w:w="137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324"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187"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Cálculo de la varianza:</w:t>
            </w:r>
          </w:p>
        </w:tc>
        <w:tc>
          <w:tcPr>
            <w:tcW w:w="1216" w:type="dxa"/>
            <w:tcBorders>
              <w:top w:val="nil"/>
              <w:left w:val="nil"/>
              <w:bottom w:val="single" w:sz="4" w:space="0" w:color="auto"/>
              <w:right w:val="nil"/>
            </w:tcBorders>
            <w:shd w:val="clear" w:color="auto" w:fill="auto"/>
            <w:noWrap/>
            <w:vAlign w:val="bottom"/>
          </w:tcPr>
          <w:p w:rsidR="00954DD5" w:rsidRDefault="00954DD5" w:rsidP="006A538C">
            <w:pPr>
              <w:jc w:val="right"/>
              <w:rPr>
                <w:rFonts w:ascii="Calibri" w:hAnsi="Calibri" w:cs="Arial"/>
                <w:sz w:val="20"/>
                <w:szCs w:val="20"/>
              </w:rPr>
            </w:pPr>
            <w:r>
              <w:rPr>
                <w:rFonts w:ascii="Calibri" w:hAnsi="Calibri" w:cs="Arial"/>
                <w:sz w:val="20"/>
                <w:szCs w:val="20"/>
              </w:rPr>
              <w:t>0,11%</w:t>
            </w:r>
          </w:p>
        </w:tc>
        <w:tc>
          <w:tcPr>
            <w:tcW w:w="1187"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300"/>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Var = (17,4% - 17,4%)</w:t>
            </w:r>
            <w:r>
              <w:rPr>
                <w:rFonts w:ascii="Calibri" w:hAnsi="Calibri" w:cs="Arial"/>
                <w:sz w:val="20"/>
                <w:szCs w:val="20"/>
                <w:vertAlign w:val="superscript"/>
              </w:rPr>
              <w:t xml:space="preserve">2    </w:t>
            </w:r>
            <w:r>
              <w:rPr>
                <w:rFonts w:ascii="Calibri" w:hAnsi="Calibri" w:cs="Arial"/>
                <w:sz w:val="20"/>
                <w:szCs w:val="20"/>
              </w:rPr>
              <w:t>X 20% =</w:t>
            </w:r>
          </w:p>
        </w:tc>
        <w:tc>
          <w:tcPr>
            <w:tcW w:w="1216" w:type="dxa"/>
            <w:tcBorders>
              <w:top w:val="nil"/>
              <w:left w:val="nil"/>
              <w:bottom w:val="nil"/>
              <w:right w:val="nil"/>
            </w:tcBorders>
            <w:shd w:val="clear" w:color="auto" w:fill="auto"/>
            <w:noWrap/>
            <w:vAlign w:val="bottom"/>
          </w:tcPr>
          <w:p w:rsidR="00954DD5" w:rsidRDefault="00954DD5" w:rsidP="006A538C">
            <w:pPr>
              <w:jc w:val="right"/>
              <w:rPr>
                <w:rFonts w:ascii="Calibri" w:hAnsi="Calibri" w:cs="Arial"/>
                <w:sz w:val="20"/>
                <w:szCs w:val="20"/>
              </w:rPr>
            </w:pPr>
            <w:r>
              <w:rPr>
                <w:rFonts w:ascii="Calibri" w:hAnsi="Calibri" w:cs="Arial"/>
                <w:sz w:val="20"/>
                <w:szCs w:val="20"/>
              </w:rPr>
              <w:t>0,00%</w:t>
            </w:r>
          </w:p>
        </w:tc>
        <w:tc>
          <w:tcPr>
            <w:tcW w:w="1187"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300"/>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Var = (21% - 17,4%)</w:t>
            </w:r>
            <w:r>
              <w:rPr>
                <w:rFonts w:ascii="Calibri" w:hAnsi="Calibri" w:cs="Arial"/>
                <w:sz w:val="20"/>
                <w:szCs w:val="20"/>
                <w:vertAlign w:val="superscript"/>
              </w:rPr>
              <w:t xml:space="preserve">2        </w:t>
            </w:r>
            <w:r>
              <w:rPr>
                <w:rFonts w:ascii="Calibri" w:hAnsi="Calibri" w:cs="Arial"/>
                <w:sz w:val="20"/>
                <w:szCs w:val="20"/>
              </w:rPr>
              <w:t>X 20% =</w:t>
            </w:r>
          </w:p>
        </w:tc>
        <w:tc>
          <w:tcPr>
            <w:tcW w:w="1216" w:type="dxa"/>
            <w:tcBorders>
              <w:top w:val="nil"/>
              <w:left w:val="nil"/>
              <w:bottom w:val="nil"/>
              <w:right w:val="nil"/>
            </w:tcBorders>
            <w:shd w:val="clear" w:color="auto" w:fill="auto"/>
            <w:noWrap/>
            <w:vAlign w:val="bottom"/>
          </w:tcPr>
          <w:p w:rsidR="00954DD5" w:rsidRDefault="00954DD5" w:rsidP="006A538C">
            <w:pPr>
              <w:jc w:val="right"/>
              <w:rPr>
                <w:rFonts w:ascii="Calibri" w:hAnsi="Calibri" w:cs="Arial"/>
                <w:sz w:val="20"/>
                <w:szCs w:val="20"/>
              </w:rPr>
            </w:pPr>
            <w:r>
              <w:rPr>
                <w:rFonts w:ascii="Calibri" w:hAnsi="Calibri" w:cs="Arial"/>
                <w:sz w:val="20"/>
                <w:szCs w:val="20"/>
              </w:rPr>
              <w:t>0,03%</w:t>
            </w:r>
          </w:p>
        </w:tc>
        <w:tc>
          <w:tcPr>
            <w:tcW w:w="1187"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300"/>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Var = (14,6% - 17,4%)</w:t>
            </w:r>
            <w:r>
              <w:rPr>
                <w:rFonts w:ascii="Calibri" w:hAnsi="Calibri" w:cs="Arial"/>
                <w:sz w:val="20"/>
                <w:szCs w:val="20"/>
                <w:vertAlign w:val="superscript"/>
              </w:rPr>
              <w:t xml:space="preserve">2   </w:t>
            </w:r>
            <w:r>
              <w:rPr>
                <w:rFonts w:ascii="Calibri" w:hAnsi="Calibri" w:cs="Arial"/>
                <w:sz w:val="20"/>
                <w:szCs w:val="20"/>
              </w:rPr>
              <w:t>X 20% =</w:t>
            </w:r>
          </w:p>
        </w:tc>
        <w:tc>
          <w:tcPr>
            <w:tcW w:w="1216" w:type="dxa"/>
            <w:tcBorders>
              <w:top w:val="nil"/>
              <w:left w:val="nil"/>
              <w:bottom w:val="nil"/>
              <w:right w:val="nil"/>
            </w:tcBorders>
            <w:shd w:val="clear" w:color="auto" w:fill="auto"/>
            <w:noWrap/>
            <w:vAlign w:val="bottom"/>
          </w:tcPr>
          <w:p w:rsidR="00954DD5" w:rsidRDefault="00954DD5" w:rsidP="006A538C">
            <w:pPr>
              <w:jc w:val="right"/>
              <w:rPr>
                <w:rFonts w:ascii="Calibri" w:hAnsi="Calibri" w:cs="Arial"/>
                <w:sz w:val="20"/>
                <w:szCs w:val="20"/>
              </w:rPr>
            </w:pPr>
            <w:r>
              <w:rPr>
                <w:rFonts w:ascii="Calibri" w:hAnsi="Calibri" w:cs="Arial"/>
                <w:sz w:val="20"/>
                <w:szCs w:val="20"/>
              </w:rPr>
              <w:t>0,02%</w:t>
            </w:r>
          </w:p>
        </w:tc>
        <w:tc>
          <w:tcPr>
            <w:tcW w:w="1187"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300"/>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Var = (19% - 17,4%)</w:t>
            </w:r>
            <w:r>
              <w:rPr>
                <w:rFonts w:ascii="Calibri" w:hAnsi="Calibri" w:cs="Arial"/>
                <w:sz w:val="20"/>
                <w:szCs w:val="20"/>
                <w:vertAlign w:val="superscript"/>
              </w:rPr>
              <w:t xml:space="preserve">2        </w:t>
            </w:r>
            <w:r>
              <w:rPr>
                <w:rFonts w:ascii="Calibri" w:hAnsi="Calibri" w:cs="Arial"/>
                <w:sz w:val="20"/>
                <w:szCs w:val="20"/>
              </w:rPr>
              <w:t>X 20% =</w:t>
            </w:r>
          </w:p>
        </w:tc>
        <w:tc>
          <w:tcPr>
            <w:tcW w:w="1216" w:type="dxa"/>
            <w:tcBorders>
              <w:top w:val="nil"/>
              <w:left w:val="nil"/>
              <w:bottom w:val="nil"/>
              <w:right w:val="nil"/>
            </w:tcBorders>
            <w:shd w:val="clear" w:color="auto" w:fill="auto"/>
            <w:noWrap/>
            <w:vAlign w:val="bottom"/>
          </w:tcPr>
          <w:p w:rsidR="00954DD5" w:rsidRDefault="00954DD5" w:rsidP="006A538C">
            <w:pPr>
              <w:jc w:val="right"/>
              <w:rPr>
                <w:rFonts w:ascii="Calibri" w:hAnsi="Calibri" w:cs="Arial"/>
                <w:sz w:val="20"/>
                <w:szCs w:val="20"/>
              </w:rPr>
            </w:pPr>
            <w:r>
              <w:rPr>
                <w:rFonts w:ascii="Calibri" w:hAnsi="Calibri" w:cs="Arial"/>
                <w:sz w:val="20"/>
                <w:szCs w:val="20"/>
              </w:rPr>
              <w:t>0,01%</w:t>
            </w:r>
          </w:p>
        </w:tc>
        <w:tc>
          <w:tcPr>
            <w:tcW w:w="1187"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300"/>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Var = (11,8% - 17,4%)</w:t>
            </w:r>
            <w:r>
              <w:rPr>
                <w:rFonts w:ascii="Calibri" w:hAnsi="Calibri" w:cs="Arial"/>
                <w:sz w:val="20"/>
                <w:szCs w:val="20"/>
                <w:vertAlign w:val="superscript"/>
              </w:rPr>
              <w:t xml:space="preserve">2   </w:t>
            </w:r>
            <w:r>
              <w:rPr>
                <w:rFonts w:ascii="Calibri" w:hAnsi="Calibri" w:cs="Arial"/>
                <w:sz w:val="20"/>
                <w:szCs w:val="20"/>
              </w:rPr>
              <w:t>X 20% =</w:t>
            </w:r>
          </w:p>
        </w:tc>
        <w:tc>
          <w:tcPr>
            <w:tcW w:w="1216" w:type="dxa"/>
            <w:tcBorders>
              <w:top w:val="nil"/>
              <w:left w:val="nil"/>
              <w:bottom w:val="nil"/>
              <w:right w:val="nil"/>
            </w:tcBorders>
            <w:shd w:val="clear" w:color="auto" w:fill="auto"/>
            <w:noWrap/>
            <w:vAlign w:val="bottom"/>
          </w:tcPr>
          <w:p w:rsidR="00954DD5" w:rsidRDefault="00954DD5" w:rsidP="006A538C">
            <w:pPr>
              <w:jc w:val="right"/>
              <w:rPr>
                <w:rFonts w:ascii="Calibri" w:hAnsi="Calibri" w:cs="Arial"/>
                <w:sz w:val="20"/>
                <w:szCs w:val="20"/>
              </w:rPr>
            </w:pPr>
            <w:r>
              <w:rPr>
                <w:rFonts w:ascii="Calibri" w:hAnsi="Calibri" w:cs="Arial"/>
                <w:sz w:val="20"/>
                <w:szCs w:val="20"/>
              </w:rPr>
              <w:t>0,06%</w:t>
            </w:r>
          </w:p>
        </w:tc>
        <w:tc>
          <w:tcPr>
            <w:tcW w:w="1187"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187"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Desviación típica</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3,31%</w:t>
            </w:r>
          </w:p>
        </w:tc>
        <w:tc>
          <w:tcPr>
            <w:tcW w:w="1187"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r w:rsidR="00954DD5" w:rsidTr="006A538C">
        <w:trPr>
          <w:trHeight w:val="255"/>
          <w:jc w:val="center"/>
        </w:trPr>
        <w:tc>
          <w:tcPr>
            <w:tcW w:w="2700" w:type="dxa"/>
            <w:gridSpan w:val="2"/>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Coeficiente de variación</w:t>
            </w: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r>
              <w:rPr>
                <w:rFonts w:ascii="Calibri" w:hAnsi="Calibri" w:cs="Arial"/>
                <w:sz w:val="20"/>
                <w:szCs w:val="20"/>
              </w:rPr>
              <w:t>0,19</w:t>
            </w:r>
          </w:p>
        </w:tc>
        <w:tc>
          <w:tcPr>
            <w:tcW w:w="1187"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c>
          <w:tcPr>
            <w:tcW w:w="1216" w:type="dxa"/>
            <w:tcBorders>
              <w:top w:val="nil"/>
              <w:left w:val="nil"/>
              <w:bottom w:val="nil"/>
              <w:right w:val="nil"/>
            </w:tcBorders>
            <w:shd w:val="clear" w:color="auto" w:fill="auto"/>
            <w:noWrap/>
            <w:vAlign w:val="bottom"/>
          </w:tcPr>
          <w:p w:rsidR="00954DD5" w:rsidRDefault="00954DD5" w:rsidP="006A538C">
            <w:pPr>
              <w:rPr>
                <w:rFonts w:ascii="Calibri" w:hAnsi="Calibri" w:cs="Arial"/>
                <w:sz w:val="20"/>
                <w:szCs w:val="20"/>
              </w:rPr>
            </w:pPr>
          </w:p>
        </w:tc>
      </w:tr>
    </w:tbl>
    <w:p w:rsidR="00A80B38" w:rsidRDefault="00A80B38" w:rsidP="00291BA9">
      <w:pPr>
        <w:pStyle w:val="Textosinformato"/>
        <w:spacing w:line="320" w:lineRule="exact"/>
        <w:jc w:val="both"/>
        <w:rPr>
          <w:rFonts w:asciiTheme="minorHAnsi" w:eastAsia="Batang" w:hAnsiTheme="minorHAnsi" w:cs="Times New Roman"/>
          <w:b/>
          <w:sz w:val="24"/>
          <w:szCs w:val="24"/>
        </w:rPr>
      </w:pPr>
    </w:p>
    <w:p w:rsidR="00291BA9" w:rsidRPr="00291BA9" w:rsidRDefault="00291BA9" w:rsidP="003D5766">
      <w:pPr>
        <w:pStyle w:val="Textosinformato"/>
        <w:spacing w:before="120" w:after="120" w:line="320" w:lineRule="exact"/>
        <w:jc w:val="both"/>
        <w:rPr>
          <w:rFonts w:asciiTheme="minorHAnsi" w:eastAsia="Batang" w:hAnsiTheme="minorHAnsi" w:cs="Times New Roman"/>
          <w:b/>
          <w:sz w:val="24"/>
          <w:szCs w:val="24"/>
        </w:rPr>
      </w:pPr>
      <w:r w:rsidRPr="00291BA9">
        <w:rPr>
          <w:rFonts w:asciiTheme="minorHAnsi" w:eastAsia="Batang" w:hAnsiTheme="minorHAnsi" w:cs="Times New Roman"/>
          <w:b/>
          <w:sz w:val="24"/>
          <w:szCs w:val="24"/>
        </w:rPr>
        <w:t>Apalancamiento y Estructura de Capital. Estructura Financiera Óptima. Determinación del Riesgo y Rendimiento Esperado</w:t>
      </w:r>
    </w:p>
    <w:p w:rsidR="00291BA9" w:rsidRPr="00A80B38" w:rsidRDefault="00291BA9" w:rsidP="003D5766">
      <w:pPr>
        <w:pStyle w:val="Textosinformato"/>
        <w:spacing w:line="300" w:lineRule="exact"/>
        <w:ind w:firstLine="284"/>
        <w:jc w:val="both"/>
        <w:rPr>
          <w:rFonts w:ascii="Calibri" w:eastAsia="Batang" w:hAnsi="Calibri" w:cs="Times New Roman"/>
          <w:spacing w:val="8"/>
        </w:rPr>
      </w:pPr>
      <w:r w:rsidRPr="00A80B38">
        <w:rPr>
          <w:rFonts w:ascii="Calibri" w:eastAsia="Batang" w:hAnsi="Calibri" w:cs="Times New Roman"/>
          <w:spacing w:val="8"/>
        </w:rPr>
        <w:t>En</w:t>
      </w:r>
      <w:r w:rsidRPr="00291BA9">
        <w:rPr>
          <w:rFonts w:asciiTheme="minorHAnsi" w:eastAsia="Batang" w:hAnsiTheme="minorHAnsi" w:cs="Times New Roman"/>
          <w:sz w:val="24"/>
          <w:szCs w:val="24"/>
        </w:rPr>
        <w:t xml:space="preserve"> </w:t>
      </w:r>
      <w:r w:rsidRPr="00A80B38">
        <w:rPr>
          <w:rFonts w:ascii="Calibri" w:eastAsia="Batang" w:hAnsi="Calibri" w:cs="Times New Roman"/>
          <w:spacing w:val="8"/>
        </w:rPr>
        <w:t>la medida que las empresas emiten nuevos instrumentos de capital el apalancamiento financiero se verá disminuido. La estructura de capital óptima es aquella que produce un equilibrio entre el riesgo del negocio y el rendimiento de modo tal que se maximice el precio de las acciones. Con base en ello, existen varios factores a tomar en cuenta al determinar la estructura de capital:</w:t>
      </w:r>
    </w:p>
    <w:p w:rsidR="00291BA9" w:rsidRPr="00A80B38" w:rsidRDefault="00291BA9" w:rsidP="003D5766">
      <w:pPr>
        <w:pStyle w:val="Textosinformato"/>
        <w:spacing w:line="300" w:lineRule="exact"/>
        <w:ind w:firstLine="567"/>
        <w:jc w:val="both"/>
        <w:rPr>
          <w:rFonts w:ascii="Calibri" w:eastAsia="Batang" w:hAnsi="Calibri" w:cs="Times New Roman"/>
          <w:spacing w:val="8"/>
        </w:rPr>
      </w:pPr>
      <w:r w:rsidRPr="00A80B38">
        <w:rPr>
          <w:rFonts w:ascii="Calibri" w:eastAsia="Batang" w:hAnsi="Calibri" w:cs="Times New Roman"/>
          <w:spacing w:val="8"/>
        </w:rPr>
        <w:t>- El riesgo negocio de la empresa, si no se utilizaran deudas, mientras más alto sea el riesgo del negocio, más baja será su razón de endeudamiento</w:t>
      </w:r>
    </w:p>
    <w:p w:rsidR="00291BA9" w:rsidRPr="00A80B38" w:rsidRDefault="00291BA9" w:rsidP="003D5766">
      <w:pPr>
        <w:pStyle w:val="Textosinformato"/>
        <w:spacing w:line="300" w:lineRule="exact"/>
        <w:ind w:firstLine="567"/>
        <w:jc w:val="both"/>
        <w:rPr>
          <w:rFonts w:ascii="Calibri" w:eastAsia="Batang" w:hAnsi="Calibri" w:cs="Times New Roman"/>
          <w:spacing w:val="8"/>
        </w:rPr>
      </w:pPr>
      <w:r w:rsidRPr="00A80B38">
        <w:rPr>
          <w:rFonts w:ascii="Calibri" w:eastAsia="Batang" w:hAnsi="Calibri" w:cs="Times New Roman"/>
          <w:spacing w:val="8"/>
        </w:rPr>
        <w:t>- Deducibilidad fiscal de los intereses</w:t>
      </w:r>
    </w:p>
    <w:p w:rsidR="00291BA9" w:rsidRPr="00A80B38" w:rsidRDefault="00291BA9" w:rsidP="003D5766">
      <w:pPr>
        <w:pStyle w:val="Textosinformato"/>
        <w:spacing w:line="300" w:lineRule="exact"/>
        <w:ind w:firstLine="567"/>
        <w:jc w:val="both"/>
        <w:rPr>
          <w:rFonts w:ascii="Calibri" w:eastAsia="Batang" w:hAnsi="Calibri" w:cs="Times New Roman"/>
          <w:spacing w:val="8"/>
        </w:rPr>
      </w:pPr>
      <w:r w:rsidRPr="00A80B38">
        <w:rPr>
          <w:rFonts w:ascii="Calibri" w:eastAsia="Batang" w:hAnsi="Calibri" w:cs="Times New Roman"/>
          <w:spacing w:val="8"/>
        </w:rPr>
        <w:t>- Actitud de la gerencia ante el endeudamiento o decisiones de financiamiento</w:t>
      </w:r>
    </w:p>
    <w:p w:rsidR="00291BA9" w:rsidRPr="00A80B38" w:rsidRDefault="00291BA9" w:rsidP="003D5766">
      <w:pPr>
        <w:pStyle w:val="Textosinformato"/>
        <w:spacing w:line="300" w:lineRule="exact"/>
        <w:ind w:firstLine="567"/>
        <w:jc w:val="both"/>
        <w:rPr>
          <w:rFonts w:ascii="Calibri" w:eastAsia="Batang" w:hAnsi="Calibri" w:cs="Times New Roman"/>
          <w:spacing w:val="8"/>
        </w:rPr>
      </w:pPr>
      <w:r w:rsidRPr="00A80B38">
        <w:rPr>
          <w:rFonts w:ascii="Calibri" w:eastAsia="Batang" w:hAnsi="Calibri" w:cs="Times New Roman"/>
          <w:spacing w:val="8"/>
        </w:rPr>
        <w:lastRenderedPageBreak/>
        <w:t>- Siempre se debe elegir la opción que permita maximizar el precio de las acciones, ya sea mediante el uso de deudas o de capital contable</w:t>
      </w:r>
    </w:p>
    <w:p w:rsidR="00291BA9" w:rsidRPr="00A80B38" w:rsidRDefault="00291BA9" w:rsidP="003D5766">
      <w:pPr>
        <w:pStyle w:val="Textosinformato"/>
        <w:spacing w:line="300" w:lineRule="exact"/>
        <w:ind w:firstLine="567"/>
        <w:jc w:val="both"/>
        <w:rPr>
          <w:rFonts w:ascii="Calibri" w:eastAsia="Batang" w:hAnsi="Calibri" w:cs="Times New Roman"/>
          <w:spacing w:val="8"/>
        </w:rPr>
      </w:pPr>
      <w:r w:rsidRPr="00A80B38">
        <w:rPr>
          <w:rFonts w:ascii="Calibri" w:eastAsia="Batang" w:hAnsi="Calibri" w:cs="Times New Roman"/>
          <w:spacing w:val="8"/>
        </w:rPr>
        <w:t>- Análisis de las decisiones de inversión propiamente dichas, y posteriormente contrastar  esto con los resultados que se obtienen al evaluar la estructura de capital.</w:t>
      </w:r>
    </w:p>
    <w:p w:rsidR="00291BA9" w:rsidRPr="00A80B38" w:rsidRDefault="00291BA9" w:rsidP="003D5766">
      <w:pPr>
        <w:pStyle w:val="Textosinformato"/>
        <w:spacing w:before="120" w:after="120" w:line="300" w:lineRule="exact"/>
        <w:ind w:firstLine="340"/>
        <w:jc w:val="both"/>
        <w:rPr>
          <w:rFonts w:ascii="Calibri" w:eastAsia="Batang" w:hAnsi="Calibri" w:cs="Times New Roman"/>
          <w:spacing w:val="8"/>
        </w:rPr>
      </w:pPr>
      <w:r w:rsidRPr="00A80B38">
        <w:rPr>
          <w:rFonts w:ascii="Calibri" w:eastAsia="Batang" w:hAnsi="Calibri" w:cs="Times New Roman"/>
          <w:spacing w:val="8"/>
        </w:rPr>
        <w:t>Las decisiones sobre la estructura de capital o  de financiamiento se relacionan con la forma en la forma en que la empresa será financiada para acometer un plan o propuesta de inversión. Como premisa fundamental se tiene que toda fuente de financiamiento tendrá un costo, que se llamará costo de capital individual que depende de la fuente de financiamiento que se trate.</w:t>
      </w:r>
    </w:p>
    <w:p w:rsidR="00291BA9" w:rsidRPr="005C2B00" w:rsidRDefault="00291BA9" w:rsidP="003D5766">
      <w:pPr>
        <w:spacing w:before="100" w:beforeAutospacing="1" w:line="300" w:lineRule="exact"/>
        <w:rPr>
          <w:rFonts w:asciiTheme="minorHAnsi" w:hAnsiTheme="minorHAnsi"/>
          <w:b/>
          <w:sz w:val="22"/>
          <w:szCs w:val="22"/>
        </w:rPr>
      </w:pPr>
      <w:r w:rsidRPr="005C2B00">
        <w:rPr>
          <w:rFonts w:asciiTheme="minorHAnsi" w:hAnsiTheme="minorHAnsi"/>
          <w:b/>
          <w:sz w:val="22"/>
          <w:szCs w:val="22"/>
        </w:rPr>
        <w:t>Riesgo de cartera y Modelo de Activos de Capital (CAPM) – La cartera de inversiones</w:t>
      </w:r>
    </w:p>
    <w:p w:rsidR="00291BA9" w:rsidRPr="003D5766" w:rsidRDefault="00291BA9" w:rsidP="003D5766">
      <w:pPr>
        <w:pStyle w:val="Textosinformato"/>
        <w:spacing w:before="120" w:after="120" w:line="300" w:lineRule="exact"/>
        <w:ind w:firstLine="340"/>
        <w:jc w:val="both"/>
        <w:rPr>
          <w:rFonts w:ascii="Calibri" w:eastAsia="Batang" w:hAnsi="Calibri" w:cs="Times New Roman"/>
          <w:spacing w:val="8"/>
        </w:rPr>
      </w:pPr>
      <w:r w:rsidRPr="003D5766">
        <w:rPr>
          <w:rFonts w:ascii="Calibri" w:eastAsia="Batang" w:hAnsi="Calibri" w:cs="Times New Roman"/>
          <w:spacing w:val="8"/>
        </w:rPr>
        <w:t>Modelo que se basa en la proposición de que cualquier tasa de rendimiento requerida sobre una acción es igual a la tasa de rendimiento libre de riesgo más una prima por riesgo donde está reflejada la diversificación.</w:t>
      </w:r>
    </w:p>
    <w:p w:rsidR="00291BA9" w:rsidRPr="00A80B38" w:rsidRDefault="00291BA9" w:rsidP="003D5766">
      <w:pPr>
        <w:pStyle w:val="Textosinformato"/>
        <w:spacing w:before="120" w:after="120" w:line="300" w:lineRule="exact"/>
        <w:ind w:firstLine="340"/>
        <w:jc w:val="both"/>
        <w:rPr>
          <w:rFonts w:ascii="Calibri" w:eastAsia="Batang" w:hAnsi="Calibri"/>
          <w:spacing w:val="8"/>
        </w:rPr>
      </w:pPr>
      <w:r w:rsidRPr="003D5766">
        <w:rPr>
          <w:rFonts w:ascii="Calibri" w:eastAsia="Batang" w:hAnsi="Calibri" w:cs="Times New Roman"/>
          <w:spacing w:val="8"/>
        </w:rPr>
        <w:t>Para un inversionista pudiese ser que el precio de un instrumento de su cartera suba o baje no le resulte importante, lo que realmente le interesa es el rendimiento de su cartera y el riesgo asociado</w:t>
      </w:r>
      <w:r w:rsidRPr="00A80B38">
        <w:rPr>
          <w:rFonts w:ascii="Calibri" w:eastAsia="Batang" w:hAnsi="Calibri"/>
          <w:spacing w:val="8"/>
        </w:rPr>
        <w:t xml:space="preserve"> a esa cartera. El riesgo y el rendimiento de un valor individual deberían ser analizados en términos de la forma en que ese valor afecta al riesgo y al rendimiento de la cartera en la cual se mantiene.</w:t>
      </w:r>
    </w:p>
    <w:p w:rsidR="00291BA9" w:rsidRPr="005C2B00" w:rsidRDefault="00291BA9" w:rsidP="003D5766">
      <w:pPr>
        <w:spacing w:before="100" w:beforeAutospacing="1" w:line="300" w:lineRule="exact"/>
        <w:rPr>
          <w:rFonts w:asciiTheme="minorHAnsi" w:hAnsiTheme="minorHAnsi"/>
          <w:b/>
          <w:sz w:val="22"/>
          <w:szCs w:val="22"/>
        </w:rPr>
      </w:pPr>
      <w:r w:rsidRPr="005C2B00">
        <w:rPr>
          <w:rFonts w:asciiTheme="minorHAnsi" w:hAnsiTheme="minorHAnsi"/>
          <w:b/>
          <w:sz w:val="22"/>
          <w:szCs w:val="22"/>
        </w:rPr>
        <w:t>Conclusiones al Modelo de Fijación de Precios a los Activos de Capital</w:t>
      </w:r>
    </w:p>
    <w:p w:rsidR="00291BA9" w:rsidRPr="005C2B00" w:rsidRDefault="00291BA9" w:rsidP="003D5766">
      <w:pPr>
        <w:pStyle w:val="Textosinformato"/>
        <w:spacing w:before="120" w:after="120" w:line="300" w:lineRule="exact"/>
        <w:ind w:firstLine="340"/>
        <w:jc w:val="both"/>
        <w:rPr>
          <w:rFonts w:asciiTheme="minorHAnsi" w:hAnsiTheme="minorHAnsi"/>
          <w:spacing w:val="8"/>
        </w:rPr>
      </w:pPr>
      <w:r w:rsidRPr="005C2B00">
        <w:rPr>
          <w:rFonts w:asciiTheme="minorHAnsi" w:hAnsiTheme="minorHAnsi"/>
          <w:spacing w:val="8"/>
        </w:rPr>
        <w:t>La tasa de rendimiento que exigen los accionistas de capital social es una función de la tasa de rendimiento libre de riesgo (Krf), de la tasa de rendimiento de las acciones  (rendimiento de mercado o sobre una acción promedio, Km) y del grado de riesgo de las acciones específicas en que se piensa invertir (Rf).</w:t>
      </w:r>
    </w:p>
    <w:p w:rsidR="00291BA9" w:rsidRPr="005C2B00" w:rsidRDefault="00291BA9" w:rsidP="003D5766">
      <w:pPr>
        <w:spacing w:before="120" w:after="120" w:line="300" w:lineRule="exact"/>
        <w:jc w:val="both"/>
        <w:rPr>
          <w:rFonts w:asciiTheme="minorHAnsi" w:hAnsiTheme="minorHAnsi"/>
          <w:spacing w:val="8"/>
          <w:sz w:val="20"/>
          <w:szCs w:val="20"/>
        </w:rPr>
      </w:pPr>
      <w:r w:rsidRPr="005C2B00">
        <w:rPr>
          <w:rFonts w:asciiTheme="minorHAnsi" w:hAnsiTheme="minorHAnsi"/>
          <w:spacing w:val="8"/>
          <w:sz w:val="20"/>
          <w:szCs w:val="20"/>
        </w:rPr>
        <w:t>Kj  =  Krf  +  Prima por riesgo</w:t>
      </w:r>
    </w:p>
    <w:p w:rsidR="00291BA9" w:rsidRPr="005C2B00" w:rsidRDefault="00291BA9" w:rsidP="003D5766">
      <w:pPr>
        <w:spacing w:before="120" w:after="120" w:line="300" w:lineRule="exact"/>
        <w:jc w:val="both"/>
        <w:rPr>
          <w:rFonts w:asciiTheme="minorHAnsi" w:hAnsiTheme="minorHAnsi"/>
          <w:spacing w:val="8"/>
          <w:sz w:val="20"/>
          <w:szCs w:val="20"/>
        </w:rPr>
      </w:pPr>
      <w:r w:rsidRPr="005C2B00">
        <w:rPr>
          <w:rFonts w:asciiTheme="minorHAnsi" w:hAnsiTheme="minorHAnsi"/>
          <w:spacing w:val="8"/>
          <w:sz w:val="20"/>
          <w:szCs w:val="20"/>
        </w:rPr>
        <w:t>Kj  =  Krf  +  (Km  -  Rf) * Beta</w:t>
      </w:r>
    </w:p>
    <w:p w:rsidR="00291BA9" w:rsidRPr="005C2B00" w:rsidRDefault="00291BA9" w:rsidP="003D5766">
      <w:pPr>
        <w:spacing w:before="100" w:beforeAutospacing="1" w:line="300" w:lineRule="exact"/>
        <w:rPr>
          <w:rFonts w:asciiTheme="minorHAnsi" w:hAnsiTheme="minorHAnsi"/>
          <w:b/>
          <w:spacing w:val="8"/>
          <w:sz w:val="22"/>
          <w:szCs w:val="22"/>
        </w:rPr>
      </w:pPr>
      <w:r w:rsidRPr="005C2B00">
        <w:rPr>
          <w:rFonts w:asciiTheme="minorHAnsi" w:hAnsiTheme="minorHAnsi"/>
          <w:b/>
          <w:spacing w:val="8"/>
          <w:sz w:val="22"/>
          <w:szCs w:val="22"/>
        </w:rPr>
        <w:t>Rendimiento esperado sobre el portafolio de inversiones</w:t>
      </w:r>
    </w:p>
    <w:p w:rsidR="00291BA9" w:rsidRPr="005C2B00" w:rsidRDefault="00291BA9" w:rsidP="003D5766">
      <w:pPr>
        <w:pStyle w:val="Textosinformato"/>
        <w:spacing w:before="120" w:after="120" w:line="300" w:lineRule="exact"/>
        <w:ind w:firstLine="340"/>
        <w:jc w:val="both"/>
        <w:rPr>
          <w:rFonts w:asciiTheme="minorHAnsi" w:hAnsiTheme="minorHAnsi"/>
          <w:spacing w:val="8"/>
          <w:sz w:val="22"/>
          <w:szCs w:val="22"/>
        </w:rPr>
      </w:pPr>
      <w:r w:rsidRPr="005C2B00">
        <w:rPr>
          <w:rFonts w:asciiTheme="minorHAnsi" w:hAnsiTheme="minorHAnsi"/>
          <w:spacing w:val="8"/>
        </w:rPr>
        <w:t>Se ha determinado que el rendimiento esperado (^Kp) del portafolio es un promedio ponderado de los rendimientos que se esperan sobre valores individuales de una cartera</w:t>
      </w:r>
      <w:r w:rsidRPr="005C2B00">
        <w:rPr>
          <w:rFonts w:asciiTheme="minorHAnsi" w:hAnsiTheme="minorHAnsi"/>
          <w:spacing w:val="8"/>
          <w:sz w:val="22"/>
          <w:szCs w:val="22"/>
        </w:rPr>
        <w:t>.</w:t>
      </w:r>
    </w:p>
    <w:p w:rsidR="00291BA9" w:rsidRPr="00291BA9" w:rsidRDefault="00291BA9" w:rsidP="00291BA9">
      <w:pPr>
        <w:spacing w:line="280" w:lineRule="exact"/>
        <w:jc w:val="both"/>
        <w:rPr>
          <w:rFonts w:asciiTheme="minorHAnsi" w:hAnsiTheme="minorHAnsi"/>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1440"/>
        <w:gridCol w:w="1532"/>
        <w:gridCol w:w="1729"/>
        <w:gridCol w:w="1938"/>
      </w:tblGrid>
      <w:tr w:rsidR="00291BA9" w:rsidRPr="00A80B38" w:rsidTr="00EC1FB6">
        <w:trPr>
          <w:jc w:val="center"/>
        </w:trPr>
        <w:tc>
          <w:tcPr>
            <w:tcW w:w="1728" w:type="dxa"/>
          </w:tcPr>
          <w:p w:rsidR="00291BA9" w:rsidRPr="00A80B38" w:rsidRDefault="00291BA9" w:rsidP="00EC1FB6">
            <w:pPr>
              <w:spacing w:line="280" w:lineRule="exact"/>
              <w:jc w:val="both"/>
              <w:rPr>
                <w:rFonts w:asciiTheme="minorHAnsi" w:hAnsiTheme="minorHAnsi"/>
                <w:sz w:val="20"/>
                <w:szCs w:val="20"/>
              </w:rPr>
            </w:pPr>
          </w:p>
        </w:tc>
        <w:tc>
          <w:tcPr>
            <w:tcW w:w="1440" w:type="dxa"/>
            <w:tcBorders>
              <w:bottom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Ki</w:t>
            </w:r>
          </w:p>
        </w:tc>
        <w:tc>
          <w:tcPr>
            <w:tcW w:w="1532" w:type="dxa"/>
            <w:tcBorders>
              <w:bottom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Inversión</w:t>
            </w:r>
          </w:p>
        </w:tc>
        <w:tc>
          <w:tcPr>
            <w:tcW w:w="1729" w:type="dxa"/>
            <w:tcBorders>
              <w:bottom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Inversión %</w:t>
            </w:r>
          </w:p>
        </w:tc>
        <w:tc>
          <w:tcPr>
            <w:tcW w:w="1938" w:type="dxa"/>
            <w:tcBorders>
              <w:bottom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^Kp= Ki x Inv%</w:t>
            </w:r>
          </w:p>
        </w:tc>
      </w:tr>
      <w:tr w:rsidR="00291BA9" w:rsidRPr="00A80B38" w:rsidTr="00EC1FB6">
        <w:trPr>
          <w:jc w:val="center"/>
        </w:trPr>
        <w:tc>
          <w:tcPr>
            <w:tcW w:w="1728" w:type="dxa"/>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Empresa A</w:t>
            </w:r>
          </w:p>
        </w:tc>
        <w:tc>
          <w:tcPr>
            <w:tcW w:w="1440"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14%</w:t>
            </w:r>
          </w:p>
        </w:tc>
        <w:tc>
          <w:tcPr>
            <w:tcW w:w="1532"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25.000</w:t>
            </w:r>
          </w:p>
        </w:tc>
        <w:tc>
          <w:tcPr>
            <w:tcW w:w="1729"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25%</w:t>
            </w:r>
          </w:p>
        </w:tc>
        <w:tc>
          <w:tcPr>
            <w:tcW w:w="1938"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3,5%</w:t>
            </w:r>
          </w:p>
        </w:tc>
      </w:tr>
      <w:tr w:rsidR="00291BA9" w:rsidRPr="00A80B38" w:rsidTr="00EC1FB6">
        <w:trPr>
          <w:jc w:val="center"/>
        </w:trPr>
        <w:tc>
          <w:tcPr>
            <w:tcW w:w="1728" w:type="dxa"/>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Empresa B</w:t>
            </w:r>
          </w:p>
        </w:tc>
        <w:tc>
          <w:tcPr>
            <w:tcW w:w="1440"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13%</w:t>
            </w:r>
          </w:p>
        </w:tc>
        <w:tc>
          <w:tcPr>
            <w:tcW w:w="1532"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25.000</w:t>
            </w:r>
          </w:p>
        </w:tc>
        <w:tc>
          <w:tcPr>
            <w:tcW w:w="1729"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25%</w:t>
            </w:r>
          </w:p>
        </w:tc>
        <w:tc>
          <w:tcPr>
            <w:tcW w:w="1938"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3,25%</w:t>
            </w:r>
          </w:p>
        </w:tc>
      </w:tr>
      <w:tr w:rsidR="00291BA9" w:rsidRPr="00A80B38" w:rsidTr="00EC1FB6">
        <w:trPr>
          <w:jc w:val="center"/>
        </w:trPr>
        <w:tc>
          <w:tcPr>
            <w:tcW w:w="1728" w:type="dxa"/>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Empresa C</w:t>
            </w:r>
          </w:p>
        </w:tc>
        <w:tc>
          <w:tcPr>
            <w:tcW w:w="1440"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20%</w:t>
            </w:r>
          </w:p>
        </w:tc>
        <w:tc>
          <w:tcPr>
            <w:tcW w:w="1532"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25.000</w:t>
            </w:r>
          </w:p>
        </w:tc>
        <w:tc>
          <w:tcPr>
            <w:tcW w:w="1729"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25%</w:t>
            </w:r>
          </w:p>
        </w:tc>
        <w:tc>
          <w:tcPr>
            <w:tcW w:w="1938"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5,0%</w:t>
            </w:r>
          </w:p>
        </w:tc>
      </w:tr>
      <w:tr w:rsidR="00291BA9" w:rsidRPr="00A80B38" w:rsidTr="00EC1FB6">
        <w:trPr>
          <w:jc w:val="center"/>
        </w:trPr>
        <w:tc>
          <w:tcPr>
            <w:tcW w:w="1728" w:type="dxa"/>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Empresa D</w:t>
            </w:r>
          </w:p>
        </w:tc>
        <w:tc>
          <w:tcPr>
            <w:tcW w:w="1440"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18%</w:t>
            </w:r>
          </w:p>
        </w:tc>
        <w:tc>
          <w:tcPr>
            <w:tcW w:w="1532" w:type="dxa"/>
            <w:tcBorders>
              <w:bottom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25.000</w:t>
            </w:r>
          </w:p>
        </w:tc>
        <w:tc>
          <w:tcPr>
            <w:tcW w:w="1729"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25%</w:t>
            </w:r>
          </w:p>
        </w:tc>
        <w:tc>
          <w:tcPr>
            <w:tcW w:w="1938" w:type="dxa"/>
            <w:tcBorders>
              <w:bottom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4,5</w:t>
            </w:r>
          </w:p>
        </w:tc>
      </w:tr>
      <w:tr w:rsidR="00291BA9" w:rsidRPr="00A80B38" w:rsidTr="00EC1FB6">
        <w:trPr>
          <w:jc w:val="center"/>
        </w:trPr>
        <w:tc>
          <w:tcPr>
            <w:tcW w:w="1728" w:type="dxa"/>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Total</w:t>
            </w:r>
          </w:p>
        </w:tc>
        <w:tc>
          <w:tcPr>
            <w:tcW w:w="1440" w:type="dxa"/>
          </w:tcPr>
          <w:p w:rsidR="00291BA9" w:rsidRPr="00A80B38" w:rsidRDefault="00291BA9" w:rsidP="00EC1FB6">
            <w:pPr>
              <w:spacing w:line="280" w:lineRule="exact"/>
              <w:jc w:val="center"/>
              <w:rPr>
                <w:rFonts w:asciiTheme="minorHAnsi" w:hAnsiTheme="minorHAnsi"/>
                <w:sz w:val="20"/>
                <w:szCs w:val="20"/>
              </w:rPr>
            </w:pPr>
          </w:p>
        </w:tc>
        <w:tc>
          <w:tcPr>
            <w:tcW w:w="1532"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100.000</w:t>
            </w:r>
          </w:p>
        </w:tc>
        <w:tc>
          <w:tcPr>
            <w:tcW w:w="1729" w:type="dxa"/>
          </w:tcPr>
          <w:p w:rsidR="00291BA9" w:rsidRPr="00A80B38" w:rsidRDefault="00291BA9" w:rsidP="00EC1FB6">
            <w:pPr>
              <w:spacing w:line="280" w:lineRule="exact"/>
              <w:jc w:val="center"/>
              <w:rPr>
                <w:rFonts w:asciiTheme="minorHAnsi" w:hAnsiTheme="minorHAnsi"/>
                <w:sz w:val="20"/>
                <w:szCs w:val="20"/>
              </w:rPr>
            </w:pPr>
          </w:p>
        </w:tc>
        <w:tc>
          <w:tcPr>
            <w:tcW w:w="1938"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16,25%</w:t>
            </w:r>
          </w:p>
        </w:tc>
      </w:tr>
    </w:tbl>
    <w:p w:rsidR="00291BA9" w:rsidRPr="00291BA9" w:rsidRDefault="00291BA9" w:rsidP="00291BA9">
      <w:pPr>
        <w:spacing w:line="280" w:lineRule="exact"/>
        <w:jc w:val="both"/>
        <w:rPr>
          <w:rFonts w:asciiTheme="minorHAnsi" w:hAnsiTheme="minorHAnsi"/>
          <w:sz w:val="22"/>
          <w:szCs w:val="22"/>
        </w:rPr>
      </w:pPr>
    </w:p>
    <w:p w:rsidR="00291BA9" w:rsidRPr="00A80B38" w:rsidRDefault="00291BA9" w:rsidP="00291BA9">
      <w:pPr>
        <w:spacing w:line="280" w:lineRule="exact"/>
        <w:jc w:val="both"/>
        <w:rPr>
          <w:rFonts w:asciiTheme="minorHAnsi" w:hAnsiTheme="minorHAnsi"/>
          <w:spacing w:val="8"/>
          <w:sz w:val="20"/>
          <w:szCs w:val="22"/>
        </w:rPr>
      </w:pPr>
      <w:r w:rsidRPr="00A80B38">
        <w:rPr>
          <w:rFonts w:asciiTheme="minorHAnsi" w:hAnsiTheme="minorHAnsi"/>
          <w:spacing w:val="8"/>
          <w:sz w:val="20"/>
          <w:szCs w:val="22"/>
        </w:rPr>
        <w:t>Ki = rendimiento individual de los valores</w:t>
      </w:r>
    </w:p>
    <w:p w:rsidR="00291BA9" w:rsidRPr="00A80B38" w:rsidRDefault="00291BA9" w:rsidP="00291BA9">
      <w:pPr>
        <w:spacing w:line="280" w:lineRule="exact"/>
        <w:jc w:val="both"/>
        <w:rPr>
          <w:rFonts w:asciiTheme="minorHAnsi" w:hAnsiTheme="minorHAnsi"/>
          <w:spacing w:val="8"/>
          <w:sz w:val="20"/>
          <w:szCs w:val="22"/>
        </w:rPr>
      </w:pPr>
    </w:p>
    <w:p w:rsidR="00291BA9" w:rsidRPr="00A80B38" w:rsidRDefault="00291BA9" w:rsidP="003D5766">
      <w:pPr>
        <w:spacing w:before="120" w:after="120" w:line="280" w:lineRule="exact"/>
        <w:ind w:firstLine="340"/>
        <w:jc w:val="both"/>
        <w:rPr>
          <w:rFonts w:asciiTheme="minorHAnsi" w:hAnsiTheme="minorHAnsi"/>
          <w:spacing w:val="8"/>
          <w:sz w:val="20"/>
          <w:szCs w:val="22"/>
        </w:rPr>
      </w:pPr>
      <w:r w:rsidRPr="00A80B38">
        <w:rPr>
          <w:rFonts w:asciiTheme="minorHAnsi" w:hAnsiTheme="minorHAnsi"/>
          <w:spacing w:val="8"/>
          <w:sz w:val="20"/>
          <w:szCs w:val="22"/>
        </w:rPr>
        <w:lastRenderedPageBreak/>
        <w:t>El riesgo de la cartera no es un promedio ponderado de las desviaciones estándar de los valores individuales que componen la cartera; el riesgo de la cartera será mucho mas pequeño que el promedio ponderado de las desviaciones estándar del título individual.</w:t>
      </w:r>
    </w:p>
    <w:p w:rsidR="00291BA9" w:rsidRPr="00A80B38" w:rsidRDefault="00291BA9" w:rsidP="003D5766">
      <w:pPr>
        <w:spacing w:before="120" w:after="120" w:line="280" w:lineRule="exact"/>
        <w:ind w:firstLine="340"/>
        <w:jc w:val="both"/>
        <w:rPr>
          <w:rFonts w:asciiTheme="minorHAnsi" w:hAnsiTheme="minorHAnsi"/>
          <w:spacing w:val="8"/>
          <w:sz w:val="20"/>
          <w:szCs w:val="22"/>
        </w:rPr>
      </w:pPr>
      <w:r w:rsidRPr="00A80B38">
        <w:rPr>
          <w:rFonts w:asciiTheme="minorHAnsi" w:hAnsiTheme="minorHAnsi"/>
          <w:spacing w:val="8"/>
          <w:sz w:val="20"/>
          <w:szCs w:val="22"/>
        </w:rPr>
        <w:t>De hecho, podría ser aun teóricamente posible combinar dos acciones que fueran individualmente muy riesgosas tal y como lo midieran sus desviaciones estándar y formar una cartera que se encontrara totalmente libre de riesgo con desviación típica = 0. Ejemplo:</w:t>
      </w:r>
    </w:p>
    <w:p w:rsidR="00291BA9" w:rsidRPr="00291BA9" w:rsidRDefault="00291BA9" w:rsidP="00291BA9">
      <w:pPr>
        <w:spacing w:line="280" w:lineRule="exact"/>
        <w:jc w:val="both"/>
        <w:rPr>
          <w:rFonts w:asciiTheme="minorHAnsi" w:hAnsiTheme="minorHAnsi"/>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65"/>
        <w:gridCol w:w="1763"/>
        <w:gridCol w:w="1749"/>
        <w:gridCol w:w="1749"/>
      </w:tblGrid>
      <w:tr w:rsidR="00291BA9" w:rsidRPr="00A80B38" w:rsidTr="00A80B38">
        <w:trPr>
          <w:jc w:val="center"/>
        </w:trPr>
        <w:tc>
          <w:tcPr>
            <w:tcW w:w="1565" w:type="dxa"/>
            <w:tcBorders>
              <w:bottom w:val="single" w:sz="4" w:space="0" w:color="auto"/>
            </w:tcBorders>
          </w:tcPr>
          <w:p w:rsidR="00291BA9" w:rsidRPr="00A80B38" w:rsidRDefault="00291BA9" w:rsidP="00EC1FB6">
            <w:pPr>
              <w:spacing w:line="280" w:lineRule="exact"/>
              <w:jc w:val="both"/>
              <w:rPr>
                <w:rFonts w:asciiTheme="minorHAnsi" w:hAnsiTheme="minorHAnsi"/>
                <w:sz w:val="20"/>
                <w:szCs w:val="20"/>
              </w:rPr>
            </w:pPr>
          </w:p>
        </w:tc>
        <w:tc>
          <w:tcPr>
            <w:tcW w:w="1763" w:type="dxa"/>
            <w:tcBorders>
              <w:bottom w:val="single" w:sz="4" w:space="0" w:color="auto"/>
            </w:tcBorders>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K (empresa A)</w:t>
            </w:r>
          </w:p>
        </w:tc>
        <w:tc>
          <w:tcPr>
            <w:tcW w:w="1749" w:type="dxa"/>
            <w:tcBorders>
              <w:bottom w:val="single" w:sz="4" w:space="0" w:color="auto"/>
            </w:tcBorders>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K (empresa B)</w:t>
            </w:r>
          </w:p>
        </w:tc>
        <w:tc>
          <w:tcPr>
            <w:tcW w:w="1749" w:type="dxa"/>
            <w:tcBorders>
              <w:bottom w:val="single" w:sz="4" w:space="0" w:color="auto"/>
            </w:tcBorders>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K (empresa C)</w:t>
            </w:r>
          </w:p>
        </w:tc>
      </w:tr>
      <w:tr w:rsidR="00291BA9" w:rsidRPr="00A80B38" w:rsidTr="00A80B38">
        <w:trPr>
          <w:jc w:val="center"/>
        </w:trPr>
        <w:tc>
          <w:tcPr>
            <w:tcW w:w="1565" w:type="dxa"/>
            <w:tcBorders>
              <w:top w:val="single" w:sz="4" w:space="0" w:color="auto"/>
            </w:tcBorders>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Año 1</w:t>
            </w:r>
          </w:p>
        </w:tc>
        <w:tc>
          <w:tcPr>
            <w:tcW w:w="1763"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40%</w:t>
            </w:r>
          </w:p>
        </w:tc>
        <w:tc>
          <w:tcPr>
            <w:tcW w:w="1749"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(10%)</w:t>
            </w:r>
          </w:p>
        </w:tc>
        <w:tc>
          <w:tcPr>
            <w:tcW w:w="1749"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15%</w:t>
            </w:r>
          </w:p>
        </w:tc>
      </w:tr>
      <w:tr w:rsidR="00291BA9" w:rsidRPr="00A80B38" w:rsidTr="00A80B38">
        <w:trPr>
          <w:jc w:val="center"/>
        </w:trPr>
        <w:tc>
          <w:tcPr>
            <w:tcW w:w="1565" w:type="dxa"/>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Año 2</w:t>
            </w:r>
          </w:p>
        </w:tc>
        <w:tc>
          <w:tcPr>
            <w:tcW w:w="1763"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(10%)</w:t>
            </w:r>
          </w:p>
        </w:tc>
        <w:tc>
          <w:tcPr>
            <w:tcW w:w="1749"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40%</w:t>
            </w:r>
          </w:p>
        </w:tc>
        <w:tc>
          <w:tcPr>
            <w:tcW w:w="1749"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15%</w:t>
            </w:r>
          </w:p>
        </w:tc>
      </w:tr>
      <w:tr w:rsidR="00291BA9" w:rsidRPr="00A80B38" w:rsidTr="00A80B38">
        <w:trPr>
          <w:jc w:val="center"/>
        </w:trPr>
        <w:tc>
          <w:tcPr>
            <w:tcW w:w="1565" w:type="dxa"/>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Año 3</w:t>
            </w:r>
          </w:p>
        </w:tc>
        <w:tc>
          <w:tcPr>
            <w:tcW w:w="1763"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35%</w:t>
            </w:r>
          </w:p>
        </w:tc>
        <w:tc>
          <w:tcPr>
            <w:tcW w:w="1749"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(5%)</w:t>
            </w:r>
          </w:p>
        </w:tc>
        <w:tc>
          <w:tcPr>
            <w:tcW w:w="1749"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15%</w:t>
            </w:r>
          </w:p>
        </w:tc>
      </w:tr>
      <w:tr w:rsidR="00291BA9" w:rsidRPr="00A80B38" w:rsidTr="00A80B38">
        <w:trPr>
          <w:jc w:val="center"/>
        </w:trPr>
        <w:tc>
          <w:tcPr>
            <w:tcW w:w="1565" w:type="dxa"/>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Año 4</w:t>
            </w:r>
          </w:p>
        </w:tc>
        <w:tc>
          <w:tcPr>
            <w:tcW w:w="1763"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(5%)</w:t>
            </w:r>
          </w:p>
        </w:tc>
        <w:tc>
          <w:tcPr>
            <w:tcW w:w="1749"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35%</w:t>
            </w:r>
          </w:p>
        </w:tc>
        <w:tc>
          <w:tcPr>
            <w:tcW w:w="1749"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15%</w:t>
            </w:r>
          </w:p>
        </w:tc>
      </w:tr>
      <w:tr w:rsidR="00291BA9" w:rsidRPr="00A80B38" w:rsidTr="00A80B38">
        <w:trPr>
          <w:jc w:val="center"/>
        </w:trPr>
        <w:tc>
          <w:tcPr>
            <w:tcW w:w="1565" w:type="dxa"/>
            <w:tcBorders>
              <w:bottom w:val="single" w:sz="4" w:space="0" w:color="auto"/>
            </w:tcBorders>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Año 5</w:t>
            </w:r>
          </w:p>
        </w:tc>
        <w:tc>
          <w:tcPr>
            <w:tcW w:w="1763" w:type="dxa"/>
            <w:tcBorders>
              <w:bottom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15%</w:t>
            </w:r>
          </w:p>
        </w:tc>
        <w:tc>
          <w:tcPr>
            <w:tcW w:w="1749" w:type="dxa"/>
            <w:tcBorders>
              <w:bottom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15%</w:t>
            </w:r>
          </w:p>
        </w:tc>
        <w:tc>
          <w:tcPr>
            <w:tcW w:w="1749" w:type="dxa"/>
            <w:tcBorders>
              <w:bottom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15%</w:t>
            </w:r>
          </w:p>
        </w:tc>
      </w:tr>
      <w:tr w:rsidR="00291BA9" w:rsidRPr="00A80B38" w:rsidTr="00A80B38">
        <w:trPr>
          <w:jc w:val="center"/>
        </w:trPr>
        <w:tc>
          <w:tcPr>
            <w:tcW w:w="1565" w:type="dxa"/>
            <w:tcBorders>
              <w:top w:val="single" w:sz="4" w:space="0" w:color="auto"/>
            </w:tcBorders>
          </w:tcPr>
          <w:p w:rsidR="00291BA9" w:rsidRPr="00A80B38" w:rsidRDefault="00A80B38" w:rsidP="00A80B38">
            <w:pPr>
              <w:spacing w:line="280" w:lineRule="exact"/>
              <w:jc w:val="both"/>
              <w:rPr>
                <w:rFonts w:asciiTheme="minorHAnsi" w:hAnsiTheme="minorHAnsi"/>
                <w:sz w:val="20"/>
                <w:szCs w:val="20"/>
              </w:rPr>
            </w:pPr>
            <w:r>
              <w:rPr>
                <w:rFonts w:asciiTheme="minorHAnsi" w:hAnsiTheme="minorHAnsi"/>
                <w:sz w:val="20"/>
                <w:szCs w:val="20"/>
              </w:rPr>
              <w:t>RSI</w:t>
            </w:r>
            <w:r w:rsidR="00291BA9" w:rsidRPr="00A80B38">
              <w:rPr>
                <w:rFonts w:asciiTheme="minorHAnsi" w:hAnsiTheme="minorHAnsi"/>
                <w:sz w:val="20"/>
                <w:szCs w:val="20"/>
              </w:rPr>
              <w:t xml:space="preserve"> </w:t>
            </w:r>
            <w:r>
              <w:rPr>
                <w:rFonts w:asciiTheme="minorHAnsi" w:hAnsiTheme="minorHAnsi"/>
                <w:sz w:val="20"/>
                <w:szCs w:val="20"/>
              </w:rPr>
              <w:t>p</w:t>
            </w:r>
            <w:r w:rsidR="00291BA9" w:rsidRPr="00A80B38">
              <w:rPr>
                <w:rFonts w:asciiTheme="minorHAnsi" w:hAnsiTheme="minorHAnsi"/>
                <w:sz w:val="20"/>
                <w:szCs w:val="20"/>
              </w:rPr>
              <w:t>rom</w:t>
            </w:r>
            <w:r>
              <w:rPr>
                <w:rFonts w:asciiTheme="minorHAnsi" w:hAnsiTheme="minorHAnsi"/>
                <w:sz w:val="20"/>
                <w:szCs w:val="20"/>
              </w:rPr>
              <w:t>edio</w:t>
            </w:r>
          </w:p>
        </w:tc>
        <w:tc>
          <w:tcPr>
            <w:tcW w:w="1763"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15%</w:t>
            </w:r>
          </w:p>
        </w:tc>
        <w:tc>
          <w:tcPr>
            <w:tcW w:w="1749"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15%</w:t>
            </w:r>
          </w:p>
        </w:tc>
        <w:tc>
          <w:tcPr>
            <w:tcW w:w="1749" w:type="dxa"/>
            <w:tcBorders>
              <w:top w:val="single" w:sz="4" w:space="0" w:color="auto"/>
            </w:tcBorders>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15%</w:t>
            </w:r>
          </w:p>
        </w:tc>
      </w:tr>
      <w:tr w:rsidR="00291BA9" w:rsidRPr="00A80B38" w:rsidTr="00A80B38">
        <w:trPr>
          <w:jc w:val="center"/>
        </w:trPr>
        <w:tc>
          <w:tcPr>
            <w:tcW w:w="1565" w:type="dxa"/>
          </w:tcPr>
          <w:p w:rsidR="00291BA9" w:rsidRPr="00A80B38" w:rsidRDefault="00291BA9" w:rsidP="00EC1FB6">
            <w:pPr>
              <w:spacing w:line="280" w:lineRule="exact"/>
              <w:jc w:val="both"/>
              <w:rPr>
                <w:rFonts w:asciiTheme="minorHAnsi" w:hAnsiTheme="minorHAnsi"/>
                <w:sz w:val="20"/>
                <w:szCs w:val="20"/>
              </w:rPr>
            </w:pPr>
            <w:r w:rsidRPr="00A80B38">
              <w:rPr>
                <w:rFonts w:asciiTheme="minorHAnsi" w:hAnsiTheme="minorHAnsi"/>
                <w:sz w:val="20"/>
                <w:szCs w:val="20"/>
              </w:rPr>
              <w:t>Desv. Estánd</w:t>
            </w:r>
            <w:r w:rsidR="00A80B38">
              <w:rPr>
                <w:rFonts w:asciiTheme="minorHAnsi" w:hAnsiTheme="minorHAnsi"/>
                <w:sz w:val="20"/>
                <w:szCs w:val="20"/>
              </w:rPr>
              <w:t>ar</w:t>
            </w:r>
          </w:p>
        </w:tc>
        <w:tc>
          <w:tcPr>
            <w:tcW w:w="1763"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22,64</w:t>
            </w:r>
          </w:p>
        </w:tc>
        <w:tc>
          <w:tcPr>
            <w:tcW w:w="1749"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22,64</w:t>
            </w:r>
          </w:p>
        </w:tc>
        <w:tc>
          <w:tcPr>
            <w:tcW w:w="1749" w:type="dxa"/>
          </w:tcPr>
          <w:p w:rsidR="00291BA9" w:rsidRPr="00A80B38" w:rsidRDefault="00291BA9" w:rsidP="00EC1FB6">
            <w:pPr>
              <w:spacing w:line="280" w:lineRule="exact"/>
              <w:jc w:val="center"/>
              <w:rPr>
                <w:rFonts w:asciiTheme="minorHAnsi" w:hAnsiTheme="minorHAnsi"/>
                <w:sz w:val="20"/>
                <w:szCs w:val="20"/>
              </w:rPr>
            </w:pPr>
            <w:r w:rsidRPr="00A80B38">
              <w:rPr>
                <w:rFonts w:asciiTheme="minorHAnsi" w:hAnsiTheme="minorHAnsi"/>
                <w:sz w:val="20"/>
                <w:szCs w:val="20"/>
              </w:rPr>
              <w:t>0,00</w:t>
            </w:r>
          </w:p>
        </w:tc>
      </w:tr>
    </w:tbl>
    <w:p w:rsidR="00291BA9" w:rsidRPr="00291BA9" w:rsidRDefault="00291BA9" w:rsidP="00291BA9">
      <w:pPr>
        <w:spacing w:line="280" w:lineRule="exact"/>
        <w:jc w:val="both"/>
        <w:rPr>
          <w:rFonts w:asciiTheme="minorHAnsi" w:hAnsiTheme="minorHAnsi"/>
          <w:sz w:val="22"/>
          <w:szCs w:val="22"/>
        </w:rPr>
      </w:pPr>
    </w:p>
    <w:p w:rsidR="00291BA9" w:rsidRPr="003D5766" w:rsidRDefault="00291BA9" w:rsidP="00291BA9">
      <w:pPr>
        <w:spacing w:line="280" w:lineRule="exact"/>
        <w:jc w:val="center"/>
        <w:rPr>
          <w:rFonts w:asciiTheme="minorHAnsi" w:hAnsiTheme="minorHAnsi"/>
          <w:sz w:val="20"/>
          <w:szCs w:val="20"/>
        </w:rPr>
      </w:pPr>
      <w:r w:rsidRPr="003D5766">
        <w:rPr>
          <w:rFonts w:asciiTheme="minorHAnsi" w:hAnsiTheme="minorHAnsi"/>
          <w:sz w:val="20"/>
          <w:szCs w:val="20"/>
        </w:rPr>
        <w:t>^Kp  = ∑ (W</w:t>
      </w:r>
      <w:r w:rsidRPr="003D5766">
        <w:rPr>
          <w:rFonts w:asciiTheme="minorHAnsi" w:hAnsiTheme="minorHAnsi"/>
          <w:sz w:val="20"/>
          <w:szCs w:val="20"/>
          <w:vertAlign w:val="subscript"/>
        </w:rPr>
        <w:t>t</w:t>
      </w:r>
      <w:r w:rsidRPr="003D5766">
        <w:rPr>
          <w:rFonts w:asciiTheme="minorHAnsi" w:hAnsiTheme="minorHAnsi"/>
          <w:sz w:val="20"/>
          <w:szCs w:val="20"/>
        </w:rPr>
        <w:t xml:space="preserve"> *  ^K</w:t>
      </w:r>
      <w:r w:rsidRPr="003D5766">
        <w:rPr>
          <w:rFonts w:asciiTheme="minorHAnsi" w:hAnsiTheme="minorHAnsi"/>
          <w:sz w:val="20"/>
          <w:szCs w:val="20"/>
          <w:vertAlign w:val="subscript"/>
        </w:rPr>
        <w:t>t</w:t>
      </w:r>
      <w:r w:rsidRPr="003D5766">
        <w:rPr>
          <w:rFonts w:asciiTheme="minorHAnsi" w:hAnsiTheme="minorHAnsi"/>
          <w:sz w:val="20"/>
          <w:szCs w:val="20"/>
        </w:rPr>
        <w:t>)</w:t>
      </w:r>
    </w:p>
    <w:p w:rsidR="00291BA9" w:rsidRPr="00291BA9" w:rsidRDefault="00291BA9" w:rsidP="00291BA9">
      <w:pPr>
        <w:spacing w:line="280" w:lineRule="exact"/>
        <w:jc w:val="center"/>
        <w:rPr>
          <w:rFonts w:asciiTheme="minorHAnsi" w:hAnsiTheme="minorHAnsi"/>
          <w:sz w:val="22"/>
          <w:szCs w:val="22"/>
        </w:rPr>
      </w:pPr>
    </w:p>
    <w:p w:rsidR="00291BA9" w:rsidRPr="003D5766" w:rsidRDefault="00291BA9" w:rsidP="00291BA9">
      <w:pPr>
        <w:spacing w:line="280" w:lineRule="exact"/>
        <w:jc w:val="both"/>
        <w:rPr>
          <w:rFonts w:ascii="Calibri" w:eastAsia="Batang" w:hAnsi="Calibri"/>
          <w:spacing w:val="10"/>
          <w:sz w:val="20"/>
          <w:szCs w:val="20"/>
        </w:rPr>
      </w:pPr>
      <w:r w:rsidRPr="003D5766">
        <w:rPr>
          <w:rFonts w:ascii="Calibri" w:eastAsia="Batang" w:hAnsi="Calibri"/>
          <w:spacing w:val="10"/>
          <w:sz w:val="20"/>
          <w:szCs w:val="20"/>
        </w:rPr>
        <w:t>K = rendimiento de los títulos individuales</w:t>
      </w:r>
    </w:p>
    <w:p w:rsidR="00291BA9" w:rsidRPr="003D5766" w:rsidRDefault="00291BA9" w:rsidP="00564B2F">
      <w:pPr>
        <w:spacing w:line="280" w:lineRule="exact"/>
        <w:jc w:val="both"/>
        <w:rPr>
          <w:rFonts w:ascii="Calibri" w:eastAsia="Batang" w:hAnsi="Calibri"/>
          <w:spacing w:val="10"/>
          <w:sz w:val="20"/>
          <w:szCs w:val="20"/>
        </w:rPr>
      </w:pPr>
      <w:r w:rsidRPr="003D5766">
        <w:rPr>
          <w:rFonts w:ascii="Calibri" w:eastAsia="Batang" w:hAnsi="Calibri"/>
          <w:spacing w:val="10"/>
          <w:sz w:val="20"/>
          <w:szCs w:val="20"/>
        </w:rPr>
        <w:t>W = peso en porcentaje del total de la inversión destinada a una inversión dada.</w:t>
      </w:r>
    </w:p>
    <w:p w:rsidR="00EC1FB6" w:rsidRPr="00A80B38" w:rsidRDefault="00EC1FB6" w:rsidP="00564B2F">
      <w:pPr>
        <w:spacing w:line="280" w:lineRule="exact"/>
        <w:jc w:val="both"/>
        <w:rPr>
          <w:rFonts w:asciiTheme="minorHAnsi" w:hAnsiTheme="minorHAnsi"/>
          <w:sz w:val="20"/>
          <w:szCs w:val="20"/>
        </w:rPr>
      </w:pPr>
    </w:p>
    <w:p w:rsidR="00EC1FB6" w:rsidRPr="00A80B38" w:rsidRDefault="00EC1FB6" w:rsidP="00EC1FB6">
      <w:pPr>
        <w:pStyle w:val="Textosinformato"/>
        <w:spacing w:before="120" w:after="120" w:line="300" w:lineRule="exact"/>
        <w:jc w:val="both"/>
        <w:rPr>
          <w:rFonts w:ascii="Calibri" w:eastAsia="Batang" w:hAnsi="Calibri" w:cs="Times New Roman"/>
          <w:b/>
          <w:spacing w:val="10"/>
          <w:sz w:val="22"/>
          <w:szCs w:val="22"/>
        </w:rPr>
      </w:pPr>
      <w:r w:rsidRPr="00A80B38">
        <w:rPr>
          <w:rFonts w:ascii="Calibri" w:eastAsia="Batang" w:hAnsi="Calibri" w:cs="Times New Roman"/>
          <w:b/>
          <w:spacing w:val="10"/>
          <w:sz w:val="22"/>
          <w:szCs w:val="22"/>
        </w:rPr>
        <w:t>Determinación de la Estructura Financiera Óptima</w:t>
      </w:r>
    </w:p>
    <w:p w:rsidR="00EC1FB6" w:rsidRPr="00D53D01" w:rsidRDefault="00EC1FB6" w:rsidP="00EC1FB6">
      <w:pPr>
        <w:pStyle w:val="Textosinformato"/>
        <w:spacing w:before="120" w:after="120" w:line="300" w:lineRule="exact"/>
        <w:ind w:firstLine="340"/>
        <w:jc w:val="both"/>
        <w:rPr>
          <w:rFonts w:ascii="Calibri" w:eastAsia="Batang" w:hAnsi="Calibri" w:cs="Times New Roman"/>
          <w:spacing w:val="10"/>
        </w:rPr>
      </w:pPr>
      <w:r w:rsidRPr="00D53D01">
        <w:rPr>
          <w:rFonts w:ascii="Calibri" w:eastAsia="Batang" w:hAnsi="Calibri" w:cs="Times New Roman"/>
          <w:spacing w:val="10"/>
        </w:rPr>
        <w:t>Las variaciones de los niveles de uso de deuda ocasionaran cambios en las utilidades por acción y, consecuentemente, en el precio de las mismas. Para comprender la relación existente entre el apalancamiento financiero las utilidades por acción consideremos la siguiente estructura financiera:</w:t>
      </w:r>
    </w:p>
    <w:tbl>
      <w:tblPr>
        <w:tblW w:w="7450" w:type="dxa"/>
        <w:jc w:val="center"/>
        <w:tblInd w:w="70" w:type="dxa"/>
        <w:tblCellMar>
          <w:left w:w="70" w:type="dxa"/>
          <w:right w:w="70" w:type="dxa"/>
        </w:tblCellMar>
        <w:tblLook w:val="0000"/>
      </w:tblPr>
      <w:tblGrid>
        <w:gridCol w:w="2148"/>
        <w:gridCol w:w="160"/>
        <w:gridCol w:w="1604"/>
        <w:gridCol w:w="1173"/>
        <w:gridCol w:w="1202"/>
        <w:gridCol w:w="19"/>
        <w:gridCol w:w="1221"/>
      </w:tblGrid>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Estado de Situación al 31/12/X0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Activos corrientes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100.000,00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   Deudas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Activos no corrientes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100.000,00 </w:t>
            </w:r>
          </w:p>
        </w:tc>
        <w:tc>
          <w:tcPr>
            <w:tcW w:w="2346"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   Patrimonio</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200.000,00 </w:t>
            </w:r>
          </w:p>
        </w:tc>
      </w:tr>
      <w:tr w:rsidR="00EC1FB6" w:rsidTr="00EC1FB6">
        <w:trPr>
          <w:trHeight w:val="270"/>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Total activos</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single" w:sz="4" w:space="0" w:color="auto"/>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200.000,00 </w:t>
            </w:r>
          </w:p>
        </w:tc>
        <w:tc>
          <w:tcPr>
            <w:tcW w:w="2346"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Total deudas y patrimonio</w:t>
            </w:r>
          </w:p>
        </w:tc>
        <w:tc>
          <w:tcPr>
            <w:tcW w:w="1192" w:type="dxa"/>
            <w:gridSpan w:val="2"/>
            <w:tcBorders>
              <w:top w:val="single" w:sz="4" w:space="0" w:color="auto"/>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200.000,00 </w:t>
            </w:r>
          </w:p>
        </w:tc>
      </w:tr>
      <w:tr w:rsidR="00EC1FB6" w:rsidTr="00EC1FB6">
        <w:trPr>
          <w:trHeight w:val="270"/>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Estado de Resultados del año X0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Ventas</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200.000,00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Costos operativos fijos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40.000,00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Costos operativos variables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120.000,00 </w:t>
            </w: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160.000,00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antes intereses e impuestos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40.000,00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Intereses</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antes de impuestos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40.000,00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Impuestos (40%)</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16.000,00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70"/>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lastRenderedPageBreak/>
              <w:t>Utilidad neta</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single" w:sz="4" w:space="0" w:color="auto"/>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24.000,00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70"/>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5085" w:type="dxa"/>
            <w:gridSpan w:val="4"/>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Patrimonio compuesto por 10.000 acciones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por acción = 24.000 / 10.000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2,40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Dividendos por acción = 24.000 / 10.000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2,40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5085" w:type="dxa"/>
            <w:gridSpan w:val="4"/>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Valor en libros por acción = 200.000 / 10.000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8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Precio de mercado por acción P</w:t>
            </w:r>
            <w:r w:rsidRPr="003D5766">
              <w:rPr>
                <w:rFonts w:asciiTheme="minorHAnsi" w:hAnsiTheme="minorHAnsi" w:cs="Arial"/>
                <w:spacing w:val="4"/>
                <w:sz w:val="20"/>
                <w:szCs w:val="20"/>
                <w:vertAlign w:val="subscript"/>
              </w:rPr>
              <w:t>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Precio de mercado / valor en libros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Razón precio utilidad  =  20 / 2,40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8,33</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veces</w:t>
            </w: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Estado de Situación al 31/12/X0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Activos corrientes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100.000,00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   Deudas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100.000,00 </w:t>
            </w: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Activos no corrientes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100.000,00 </w:t>
            </w:r>
          </w:p>
        </w:tc>
        <w:tc>
          <w:tcPr>
            <w:tcW w:w="2346"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   Patrimonio</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100.000,00 </w:t>
            </w:r>
          </w:p>
        </w:tc>
      </w:tr>
      <w:tr w:rsidR="00EC1FB6" w:rsidTr="00EC1FB6">
        <w:trPr>
          <w:trHeight w:val="270"/>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Total activos</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single" w:sz="4" w:space="0" w:color="auto"/>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200.000,00 </w:t>
            </w:r>
          </w:p>
        </w:tc>
        <w:tc>
          <w:tcPr>
            <w:tcW w:w="2346"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Total deudas y patrimonio</w:t>
            </w:r>
          </w:p>
        </w:tc>
        <w:tc>
          <w:tcPr>
            <w:tcW w:w="1192" w:type="dxa"/>
            <w:gridSpan w:val="2"/>
            <w:tcBorders>
              <w:top w:val="single" w:sz="4" w:space="0" w:color="auto"/>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200.000,00 </w:t>
            </w:r>
          </w:p>
        </w:tc>
      </w:tr>
      <w:tr w:rsidR="00EC1FB6" w:rsidTr="00EC1FB6">
        <w:trPr>
          <w:trHeight w:val="270"/>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Estado de Resultados del año X0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Ventas</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200.000,00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Costos operativos fijos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40.000,00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Costos operativos variables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120.000,00 </w:t>
            </w: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160.000,00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antes intereses e impuestos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40.000,00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Intereses (12%)</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4.800,00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antes de impuestos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35.200,00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Impuestos (40%)</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14.080,00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70"/>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neta</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single" w:sz="4" w:space="0" w:color="auto"/>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21.120,00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70"/>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Patrimonio compuesto por 5.000 acciones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por acción = 24.000 / 5.000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4,22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Dividendos por acción = 24.000 / 5.000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4,22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5085" w:type="dxa"/>
            <w:gridSpan w:val="4"/>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Valor en libros por acción = 100.000 / 5.000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8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Precio de mercado por acción P</w:t>
            </w:r>
            <w:r w:rsidRPr="003D5766">
              <w:rPr>
                <w:rFonts w:asciiTheme="minorHAnsi" w:hAnsiTheme="minorHAnsi" w:cs="Arial"/>
                <w:spacing w:val="4"/>
                <w:sz w:val="20"/>
                <w:szCs w:val="20"/>
                <w:vertAlign w:val="subscript"/>
              </w:rPr>
              <w:t>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Precio de mercado / valor en libros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Razón precio utilidad  =  20 / 2,40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9,47</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veces</w:t>
            </w: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Estudio de la Ganancia Neta por Acción</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1966FB">
            <w:pPr>
              <w:spacing w:line="300" w:lineRule="exact"/>
              <w:jc w:val="center"/>
              <w:rPr>
                <w:rFonts w:asciiTheme="minorHAnsi" w:hAnsiTheme="minorHAnsi" w:cs="Arial"/>
                <w:spacing w:val="4"/>
                <w:sz w:val="20"/>
                <w:szCs w:val="20"/>
              </w:rPr>
            </w:pPr>
            <w:r w:rsidRPr="003D5766">
              <w:rPr>
                <w:rFonts w:asciiTheme="minorHAnsi" w:hAnsiTheme="minorHAnsi" w:cs="Arial"/>
                <w:spacing w:val="4"/>
                <w:sz w:val="20"/>
                <w:szCs w:val="20"/>
              </w:rPr>
              <w:t>Recesión</w:t>
            </w:r>
          </w:p>
        </w:tc>
        <w:tc>
          <w:tcPr>
            <w:tcW w:w="1192" w:type="dxa"/>
            <w:gridSpan w:val="2"/>
            <w:tcBorders>
              <w:top w:val="nil"/>
              <w:left w:val="nil"/>
              <w:bottom w:val="single" w:sz="4" w:space="0" w:color="auto"/>
              <w:right w:val="nil"/>
            </w:tcBorders>
            <w:shd w:val="clear" w:color="auto" w:fill="auto"/>
            <w:noWrap/>
            <w:vAlign w:val="bottom"/>
          </w:tcPr>
          <w:p w:rsidR="00EC1FB6" w:rsidRPr="003D5766" w:rsidRDefault="00EC1FB6" w:rsidP="001966FB">
            <w:pPr>
              <w:spacing w:line="300" w:lineRule="exact"/>
              <w:jc w:val="center"/>
              <w:rPr>
                <w:rFonts w:asciiTheme="minorHAnsi" w:hAnsiTheme="minorHAnsi" w:cs="Arial"/>
                <w:spacing w:val="4"/>
                <w:sz w:val="20"/>
                <w:szCs w:val="20"/>
              </w:rPr>
            </w:pPr>
            <w:r w:rsidRPr="003D5766">
              <w:rPr>
                <w:rFonts w:asciiTheme="minorHAnsi" w:hAnsiTheme="minorHAnsi" w:cs="Arial"/>
                <w:spacing w:val="4"/>
                <w:sz w:val="20"/>
                <w:szCs w:val="20"/>
              </w:rPr>
              <w:t>Actuales</w:t>
            </w: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1966FB">
            <w:pPr>
              <w:spacing w:line="300" w:lineRule="exact"/>
              <w:jc w:val="center"/>
              <w:rPr>
                <w:rFonts w:asciiTheme="minorHAnsi" w:hAnsiTheme="minorHAnsi" w:cs="Arial"/>
                <w:spacing w:val="4"/>
                <w:sz w:val="20"/>
                <w:szCs w:val="20"/>
              </w:rPr>
            </w:pPr>
            <w:r w:rsidRPr="003D5766">
              <w:rPr>
                <w:rFonts w:asciiTheme="minorHAnsi" w:hAnsiTheme="minorHAnsi" w:cs="Arial"/>
                <w:spacing w:val="4"/>
                <w:sz w:val="20"/>
                <w:szCs w:val="20"/>
              </w:rPr>
              <w:t>Expansión</w:t>
            </w: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Probabilidad</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1966FB">
            <w:pPr>
              <w:spacing w:line="300" w:lineRule="exact"/>
              <w:jc w:val="center"/>
              <w:rPr>
                <w:rFonts w:asciiTheme="minorHAnsi" w:hAnsiTheme="minorHAnsi" w:cs="Arial"/>
                <w:spacing w:val="4"/>
                <w:sz w:val="20"/>
                <w:szCs w:val="20"/>
              </w:rPr>
            </w:pPr>
            <w:r w:rsidRPr="003D5766">
              <w:rPr>
                <w:rFonts w:asciiTheme="minorHAnsi" w:hAnsiTheme="minorHAnsi" w:cs="Arial"/>
                <w:spacing w:val="4"/>
                <w:sz w:val="20"/>
                <w:szCs w:val="20"/>
              </w:rPr>
              <w:t>20%</w:t>
            </w:r>
          </w:p>
        </w:tc>
        <w:tc>
          <w:tcPr>
            <w:tcW w:w="1192" w:type="dxa"/>
            <w:gridSpan w:val="2"/>
            <w:tcBorders>
              <w:top w:val="nil"/>
              <w:left w:val="nil"/>
              <w:bottom w:val="single" w:sz="4" w:space="0" w:color="auto"/>
              <w:right w:val="nil"/>
            </w:tcBorders>
            <w:shd w:val="clear" w:color="auto" w:fill="auto"/>
            <w:noWrap/>
            <w:vAlign w:val="bottom"/>
          </w:tcPr>
          <w:p w:rsidR="00EC1FB6" w:rsidRPr="003D5766" w:rsidRDefault="00EC1FB6" w:rsidP="001966FB">
            <w:pPr>
              <w:spacing w:line="300" w:lineRule="exact"/>
              <w:jc w:val="center"/>
              <w:rPr>
                <w:rFonts w:asciiTheme="minorHAnsi" w:hAnsiTheme="minorHAnsi" w:cs="Arial"/>
                <w:spacing w:val="4"/>
                <w:sz w:val="20"/>
                <w:szCs w:val="20"/>
              </w:rPr>
            </w:pPr>
            <w:r w:rsidRPr="003D5766">
              <w:rPr>
                <w:rFonts w:asciiTheme="minorHAnsi" w:hAnsiTheme="minorHAnsi" w:cs="Arial"/>
                <w:spacing w:val="4"/>
                <w:sz w:val="20"/>
                <w:szCs w:val="20"/>
              </w:rPr>
              <w:t>60%</w:t>
            </w: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1966FB">
            <w:pPr>
              <w:spacing w:line="300" w:lineRule="exact"/>
              <w:jc w:val="center"/>
              <w:rPr>
                <w:rFonts w:asciiTheme="minorHAnsi" w:hAnsiTheme="minorHAnsi" w:cs="Arial"/>
                <w:spacing w:val="4"/>
                <w:sz w:val="20"/>
                <w:szCs w:val="20"/>
              </w:rPr>
            </w:pPr>
            <w:r w:rsidRPr="003D5766">
              <w:rPr>
                <w:rFonts w:asciiTheme="minorHAnsi" w:hAnsiTheme="minorHAnsi" w:cs="Arial"/>
                <w:spacing w:val="4"/>
                <w:sz w:val="20"/>
                <w:szCs w:val="20"/>
              </w:rPr>
              <w:t>20%</w:t>
            </w: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Ventas</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100.000,00</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200.000,00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300.000,00</w:t>
            </w: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lastRenderedPageBreak/>
              <w:t>Costos operativos fijos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(40.000,00)</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(40.000,00)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(40.000,00)</w:t>
            </w: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Costos operativos variables</w:t>
            </w: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(60.000,00)</w:t>
            </w:r>
          </w:p>
        </w:tc>
        <w:tc>
          <w:tcPr>
            <w:tcW w:w="1192" w:type="dxa"/>
            <w:gridSpan w:val="2"/>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(120.000,00)</w:t>
            </w: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(180.000,00)</w:t>
            </w: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antes intereses e impuestos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40.000,00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80.000,00 </w:t>
            </w: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Intereses (12%)</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92" w:type="dxa"/>
            <w:gridSpan w:val="2"/>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antes de impuestos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40.000,00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80.000,00 </w:t>
            </w: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b/>
                <w:spacing w:val="4"/>
                <w:sz w:val="20"/>
                <w:szCs w:val="20"/>
              </w:rPr>
            </w:pPr>
            <w:r w:rsidRPr="003D5766">
              <w:rPr>
                <w:rFonts w:asciiTheme="minorHAnsi" w:hAnsiTheme="minorHAnsi" w:cs="Arial"/>
                <w:b/>
                <w:spacing w:val="4"/>
                <w:sz w:val="20"/>
                <w:szCs w:val="20"/>
              </w:rPr>
              <w:t>Razón deudas/activos = 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antes de impuestos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40.000,00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80.000,00 </w:t>
            </w: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Menos intereses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92" w:type="dxa"/>
            <w:gridSpan w:val="2"/>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antes de impuestos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40.000,00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80.000,00 </w:t>
            </w: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Impuestos (40%)</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92" w:type="dxa"/>
            <w:gridSpan w:val="2"/>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(16.000,00)</w:t>
            </w: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(32.000,00)</w:t>
            </w:r>
          </w:p>
        </w:tc>
      </w:tr>
      <w:tr w:rsidR="00EC1FB6" w:rsidTr="00EC1FB6">
        <w:trPr>
          <w:trHeight w:val="270"/>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neta</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92" w:type="dxa"/>
            <w:gridSpan w:val="2"/>
            <w:tcBorders>
              <w:top w:val="nil"/>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24.000,00 </w:t>
            </w:r>
          </w:p>
        </w:tc>
        <w:tc>
          <w:tcPr>
            <w:tcW w:w="1173" w:type="dxa"/>
            <w:tcBorders>
              <w:top w:val="nil"/>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48.000,00 </w:t>
            </w:r>
          </w:p>
        </w:tc>
      </w:tr>
      <w:tr w:rsidR="00EC1FB6" w:rsidTr="00EC1FB6">
        <w:trPr>
          <w:trHeight w:val="270"/>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por acción</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2,40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4,80 </w:t>
            </w: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Utilidades esperadas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2,40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Varianza</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2,30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Desviación típica</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1,52</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Coeficiente de variación</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0,63</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Apalancamiento financiero</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1,00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veces</w:t>
            </w: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b/>
                <w:spacing w:val="4"/>
                <w:sz w:val="20"/>
                <w:szCs w:val="20"/>
              </w:rPr>
            </w:pPr>
            <w:r w:rsidRPr="003D5766">
              <w:rPr>
                <w:rFonts w:asciiTheme="minorHAnsi" w:hAnsiTheme="minorHAnsi" w:cs="Arial"/>
                <w:b/>
                <w:spacing w:val="4"/>
                <w:sz w:val="20"/>
                <w:szCs w:val="20"/>
              </w:rPr>
              <w:t>Razón deudas/activos = 50%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antes de intereses e impuestos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0,00 </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40.000,00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80.000,00 </w:t>
            </w: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Menos intereses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(12.000,00)</w:t>
            </w:r>
          </w:p>
        </w:tc>
        <w:tc>
          <w:tcPr>
            <w:tcW w:w="1192" w:type="dxa"/>
            <w:gridSpan w:val="2"/>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(12.000,00)</w:t>
            </w: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(12.000,00)</w:t>
            </w:r>
          </w:p>
        </w:tc>
      </w:tr>
      <w:tr w:rsidR="00EC1FB6" w:rsidTr="00EC1FB6">
        <w:trPr>
          <w:trHeight w:val="255"/>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antes de impuestos</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(12.000,00)</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28.000,00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68.000,00 </w:t>
            </w: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Impuestos (40%)</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4.800,00 </w:t>
            </w:r>
          </w:p>
        </w:tc>
        <w:tc>
          <w:tcPr>
            <w:tcW w:w="1192" w:type="dxa"/>
            <w:gridSpan w:val="2"/>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(11.200,00)</w:t>
            </w:r>
          </w:p>
        </w:tc>
        <w:tc>
          <w:tcPr>
            <w:tcW w:w="1173" w:type="dxa"/>
            <w:tcBorders>
              <w:top w:val="nil"/>
              <w:left w:val="nil"/>
              <w:bottom w:val="single" w:sz="4"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(27.200,00)</w:t>
            </w:r>
          </w:p>
        </w:tc>
      </w:tr>
      <w:tr w:rsidR="00EC1FB6" w:rsidTr="00EC1FB6">
        <w:trPr>
          <w:trHeight w:val="270"/>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neta</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(7.200,00)</w:t>
            </w:r>
          </w:p>
        </w:tc>
        <w:tc>
          <w:tcPr>
            <w:tcW w:w="1192" w:type="dxa"/>
            <w:gridSpan w:val="2"/>
            <w:tcBorders>
              <w:top w:val="nil"/>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16.800,00 </w:t>
            </w:r>
          </w:p>
        </w:tc>
        <w:tc>
          <w:tcPr>
            <w:tcW w:w="1173" w:type="dxa"/>
            <w:tcBorders>
              <w:top w:val="nil"/>
              <w:left w:val="nil"/>
              <w:bottom w:val="double" w:sz="6" w:space="0" w:color="auto"/>
              <w:right w:val="nil"/>
            </w:tcBorders>
            <w:shd w:val="clear" w:color="auto" w:fill="auto"/>
            <w:noWrap/>
            <w:vAlign w:val="bottom"/>
          </w:tcPr>
          <w:p w:rsidR="00EC1FB6" w:rsidRPr="003D5766" w:rsidRDefault="00EC1FB6" w:rsidP="003D5766">
            <w:pPr>
              <w:spacing w:line="300" w:lineRule="exact"/>
              <w:jc w:val="right"/>
              <w:rPr>
                <w:rFonts w:asciiTheme="minorHAnsi" w:hAnsiTheme="minorHAnsi" w:cs="Arial"/>
                <w:spacing w:val="4"/>
                <w:sz w:val="20"/>
                <w:szCs w:val="20"/>
              </w:rPr>
            </w:pPr>
            <w:r w:rsidRPr="003D5766">
              <w:rPr>
                <w:rFonts w:asciiTheme="minorHAnsi" w:hAnsiTheme="minorHAnsi" w:cs="Arial"/>
                <w:spacing w:val="4"/>
                <w:sz w:val="20"/>
                <w:szCs w:val="20"/>
              </w:rPr>
              <w:t xml:space="preserve">40.800,00 </w:t>
            </w:r>
          </w:p>
        </w:tc>
      </w:tr>
      <w:tr w:rsidR="00EC1FB6" w:rsidTr="00EC1FB6">
        <w:trPr>
          <w:trHeight w:val="270"/>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 por acción</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(1,44)</w:t>
            </w: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3,36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8,16 </w:t>
            </w: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Utilidades esperadas</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3,36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148"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Varianza</w:t>
            </w:r>
          </w:p>
        </w:tc>
        <w:tc>
          <w:tcPr>
            <w:tcW w:w="160"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 xml:space="preserve">9,22 </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Desviación típica</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3,04</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255"/>
          <w:jc w:val="center"/>
        </w:trPr>
        <w:tc>
          <w:tcPr>
            <w:tcW w:w="2308"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Coeficiente de variación</w:t>
            </w:r>
          </w:p>
        </w:tc>
        <w:tc>
          <w:tcPr>
            <w:tcW w:w="1604"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0,90</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r>
      <w:tr w:rsidR="00EC1FB6" w:rsidTr="00EC1FB6">
        <w:trPr>
          <w:trHeight w:val="80"/>
          <w:jc w:val="center"/>
        </w:trPr>
        <w:tc>
          <w:tcPr>
            <w:tcW w:w="3912" w:type="dxa"/>
            <w:gridSpan w:val="3"/>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Apalancamiento financiero</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p>
        </w:tc>
        <w:tc>
          <w:tcPr>
            <w:tcW w:w="1192" w:type="dxa"/>
            <w:gridSpan w:val="2"/>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1,43</w:t>
            </w:r>
          </w:p>
        </w:tc>
        <w:tc>
          <w:tcPr>
            <w:tcW w:w="1173" w:type="dxa"/>
            <w:tcBorders>
              <w:top w:val="nil"/>
              <w:left w:val="nil"/>
              <w:bottom w:val="nil"/>
              <w:right w:val="nil"/>
            </w:tcBorders>
            <w:shd w:val="clear" w:color="auto" w:fill="auto"/>
            <w:noWrap/>
            <w:vAlign w:val="bottom"/>
          </w:tcPr>
          <w:p w:rsidR="00EC1FB6" w:rsidRPr="003D5766" w:rsidRDefault="00EC1FB6" w:rsidP="003D5766">
            <w:pPr>
              <w:spacing w:line="300" w:lineRule="exact"/>
              <w:rPr>
                <w:rFonts w:asciiTheme="minorHAnsi" w:hAnsiTheme="minorHAnsi" w:cs="Arial"/>
                <w:spacing w:val="4"/>
                <w:sz w:val="20"/>
                <w:szCs w:val="20"/>
              </w:rPr>
            </w:pPr>
            <w:r w:rsidRPr="003D5766">
              <w:rPr>
                <w:rFonts w:asciiTheme="minorHAnsi" w:hAnsiTheme="minorHAnsi" w:cs="Arial"/>
                <w:spacing w:val="4"/>
                <w:sz w:val="20"/>
                <w:szCs w:val="20"/>
              </w:rPr>
              <w:t>veces</w:t>
            </w:r>
          </w:p>
        </w:tc>
      </w:tr>
    </w:tbl>
    <w:p w:rsidR="00EC1FB6" w:rsidRDefault="00EC1FB6" w:rsidP="00EC1FB6">
      <w:pPr>
        <w:pStyle w:val="Textosinformato"/>
        <w:spacing w:line="480" w:lineRule="auto"/>
        <w:jc w:val="center"/>
        <w:rPr>
          <w:rFonts w:ascii="Calibri" w:eastAsia="Batang" w:hAnsi="Calibri" w:cs="Times New Roman"/>
          <w:spacing w:val="10"/>
          <w:sz w:val="22"/>
          <w:szCs w:val="22"/>
        </w:rPr>
      </w:pPr>
    </w:p>
    <w:p w:rsidR="00EC1FB6" w:rsidRPr="00D53D01" w:rsidRDefault="00EC1FB6" w:rsidP="00EC1FB6">
      <w:pPr>
        <w:pStyle w:val="Textosinformato"/>
        <w:spacing w:before="120" w:after="120" w:line="300" w:lineRule="exact"/>
        <w:ind w:firstLine="340"/>
        <w:jc w:val="both"/>
        <w:rPr>
          <w:rFonts w:ascii="Calibri" w:eastAsia="Batang" w:hAnsi="Calibri" w:cs="Times New Roman"/>
          <w:spacing w:val="10"/>
        </w:rPr>
      </w:pPr>
      <w:r w:rsidRPr="00D53D01">
        <w:rPr>
          <w:rFonts w:ascii="Calibri" w:eastAsia="Batang" w:hAnsi="Calibri" w:cs="Times New Roman"/>
          <w:spacing w:val="10"/>
        </w:rPr>
        <w:t>Para un nivel de ventas de Bs. 160.000,00 la utilidad por acción con una relación de deudas del 50% es de Bs. 1,44</w:t>
      </w:r>
    </w:p>
    <w:p w:rsidR="00EC1FB6" w:rsidRPr="00D53D01" w:rsidRDefault="00EC1FB6" w:rsidP="00EC1FB6">
      <w:pPr>
        <w:pStyle w:val="Textosinformato"/>
        <w:ind w:firstLine="340"/>
        <w:jc w:val="both"/>
        <w:rPr>
          <w:rFonts w:ascii="Calibri" w:eastAsia="Batang" w:hAnsi="Calibri" w:cs="Times New Roman"/>
          <w:spacing w:val="10"/>
        </w:rPr>
      </w:pPr>
    </w:p>
    <w:p w:rsidR="00EC1FB6" w:rsidRPr="00D53D01" w:rsidRDefault="00EC1FB6" w:rsidP="00EC1FB6">
      <w:pPr>
        <w:pStyle w:val="Textosinformato"/>
        <w:ind w:firstLine="340"/>
        <w:jc w:val="both"/>
        <w:rPr>
          <w:rFonts w:ascii="Calibri" w:eastAsia="Batang" w:hAnsi="Calibri" w:cs="Times New Roman"/>
          <w:spacing w:val="10"/>
        </w:rPr>
      </w:pPr>
      <w:r w:rsidRPr="00D53D01">
        <w:rPr>
          <w:rFonts w:ascii="Calibri" w:eastAsia="Batang" w:hAnsi="Calibri" w:cs="Times New Roman"/>
          <w:spacing w:val="10"/>
        </w:rPr>
        <w:t xml:space="preserve">Nivel de ventas indiferente = </w:t>
      </w:r>
      <w:r w:rsidRPr="00D53D01">
        <w:rPr>
          <w:rFonts w:ascii="Calibri" w:eastAsia="Batang" w:hAnsi="Calibri" w:cs="Times New Roman"/>
          <w:spacing w:val="10"/>
          <w:u w:val="single"/>
        </w:rPr>
        <w:t>[5.000x0 – 10.000x12000 + 40.000] x (1 – 0,4)</w:t>
      </w:r>
    </w:p>
    <w:p w:rsidR="00EC1FB6" w:rsidRPr="00D53D01" w:rsidRDefault="00EC1FB6" w:rsidP="00EC1FB6">
      <w:pPr>
        <w:pStyle w:val="Textosinformato"/>
        <w:ind w:firstLine="340"/>
        <w:jc w:val="both"/>
        <w:rPr>
          <w:rFonts w:ascii="Calibri" w:eastAsia="Batang" w:hAnsi="Calibri" w:cs="Times New Roman"/>
          <w:spacing w:val="10"/>
        </w:rPr>
      </w:pPr>
      <w:r w:rsidRPr="00D53D01">
        <w:rPr>
          <w:rFonts w:ascii="Calibri" w:eastAsia="Batang" w:hAnsi="Calibri" w:cs="Times New Roman"/>
          <w:spacing w:val="10"/>
        </w:rPr>
        <w:t xml:space="preserve">                                                                   5.000 – 10.000</w:t>
      </w:r>
    </w:p>
    <w:p w:rsidR="00EC1FB6" w:rsidRDefault="00EC1FB6" w:rsidP="00EC1FB6">
      <w:pPr>
        <w:pStyle w:val="Textosinformato"/>
        <w:spacing w:before="120" w:after="120" w:line="300" w:lineRule="exact"/>
        <w:ind w:firstLine="340"/>
        <w:jc w:val="both"/>
        <w:rPr>
          <w:rFonts w:ascii="Calibri" w:eastAsia="Batang" w:hAnsi="Calibri" w:cs="Times New Roman"/>
          <w:spacing w:val="10"/>
        </w:rPr>
      </w:pPr>
      <w:r w:rsidRPr="00D53D01">
        <w:rPr>
          <w:rFonts w:ascii="Calibri" w:eastAsia="Batang" w:hAnsi="Calibri" w:cs="Times New Roman"/>
          <w:spacing w:val="10"/>
        </w:rPr>
        <w:t>Nivel de ventas indiferencia = 160.000,00 Bs. Al sustituir este valor en el estado de resultados se obtiene q la utilidad por acción es de 1,44 Bs.</w:t>
      </w:r>
    </w:p>
    <w:p w:rsidR="001966FB" w:rsidRPr="00D53D01" w:rsidRDefault="001966FB" w:rsidP="00EC1FB6">
      <w:pPr>
        <w:pStyle w:val="Textosinformato"/>
        <w:spacing w:before="120" w:after="120" w:line="300" w:lineRule="exact"/>
        <w:ind w:firstLine="340"/>
        <w:jc w:val="both"/>
        <w:rPr>
          <w:rFonts w:ascii="Calibri" w:eastAsia="Batang" w:hAnsi="Calibri" w:cs="Times New Roman"/>
          <w:spacing w:val="10"/>
        </w:rPr>
      </w:pPr>
    </w:p>
    <w:tbl>
      <w:tblPr>
        <w:tblW w:w="7156" w:type="dxa"/>
        <w:jc w:val="center"/>
        <w:tblInd w:w="70" w:type="dxa"/>
        <w:tblCellMar>
          <w:left w:w="70" w:type="dxa"/>
          <w:right w:w="70" w:type="dxa"/>
        </w:tblCellMar>
        <w:tblLook w:val="0000"/>
      </w:tblPr>
      <w:tblGrid>
        <w:gridCol w:w="2385"/>
        <w:gridCol w:w="2385"/>
        <w:gridCol w:w="2386"/>
      </w:tblGrid>
      <w:tr w:rsidR="00EC1FB6" w:rsidTr="00EC1FB6">
        <w:trPr>
          <w:trHeight w:val="332"/>
          <w:jc w:val="center"/>
        </w:trPr>
        <w:tc>
          <w:tcPr>
            <w:tcW w:w="2385" w:type="dxa"/>
            <w:tcBorders>
              <w:top w:val="nil"/>
              <w:left w:val="nil"/>
              <w:bottom w:val="single" w:sz="4" w:space="0" w:color="auto"/>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lastRenderedPageBreak/>
              <w:t>ventas</w:t>
            </w:r>
          </w:p>
        </w:tc>
        <w:tc>
          <w:tcPr>
            <w:tcW w:w="2385" w:type="dxa"/>
            <w:tcBorders>
              <w:top w:val="nil"/>
              <w:left w:val="nil"/>
              <w:bottom w:val="single" w:sz="4" w:space="0" w:color="auto"/>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deuda = 0</w:t>
            </w:r>
          </w:p>
        </w:tc>
        <w:tc>
          <w:tcPr>
            <w:tcW w:w="2386" w:type="dxa"/>
            <w:tcBorders>
              <w:top w:val="nil"/>
              <w:left w:val="nil"/>
              <w:bottom w:val="single" w:sz="4" w:space="0" w:color="auto"/>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deuda =50%</w:t>
            </w:r>
          </w:p>
        </w:tc>
      </w:tr>
      <w:tr w:rsidR="00EC1FB6" w:rsidTr="00EC1FB6">
        <w:trPr>
          <w:trHeight w:val="332"/>
          <w:jc w:val="center"/>
        </w:trPr>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100000</w:t>
            </w:r>
          </w:p>
        </w:tc>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0</w:t>
            </w:r>
          </w:p>
        </w:tc>
        <w:tc>
          <w:tcPr>
            <w:tcW w:w="2386"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p>
        </w:tc>
      </w:tr>
      <w:tr w:rsidR="00EC1FB6" w:rsidTr="00EC1FB6">
        <w:trPr>
          <w:trHeight w:val="332"/>
          <w:jc w:val="center"/>
        </w:trPr>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120000</w:t>
            </w:r>
          </w:p>
        </w:tc>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0,48</w:t>
            </w:r>
          </w:p>
        </w:tc>
        <w:tc>
          <w:tcPr>
            <w:tcW w:w="2386"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p>
        </w:tc>
      </w:tr>
      <w:tr w:rsidR="00EC1FB6" w:rsidTr="00EC1FB6">
        <w:trPr>
          <w:trHeight w:val="332"/>
          <w:jc w:val="center"/>
        </w:trPr>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130000</w:t>
            </w:r>
          </w:p>
        </w:tc>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0,72</w:t>
            </w:r>
          </w:p>
        </w:tc>
        <w:tc>
          <w:tcPr>
            <w:tcW w:w="2386"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0</w:t>
            </w:r>
          </w:p>
        </w:tc>
      </w:tr>
      <w:tr w:rsidR="00EC1FB6" w:rsidTr="00EC1FB6">
        <w:trPr>
          <w:trHeight w:val="332"/>
          <w:jc w:val="center"/>
        </w:trPr>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140000</w:t>
            </w:r>
          </w:p>
        </w:tc>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0,96</w:t>
            </w:r>
          </w:p>
        </w:tc>
        <w:tc>
          <w:tcPr>
            <w:tcW w:w="2386"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0,48</w:t>
            </w:r>
          </w:p>
        </w:tc>
      </w:tr>
      <w:tr w:rsidR="00EC1FB6" w:rsidTr="00EC1FB6">
        <w:trPr>
          <w:trHeight w:val="332"/>
          <w:jc w:val="center"/>
        </w:trPr>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150000</w:t>
            </w:r>
          </w:p>
        </w:tc>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1,2</w:t>
            </w:r>
          </w:p>
        </w:tc>
        <w:tc>
          <w:tcPr>
            <w:tcW w:w="2386"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0,96</w:t>
            </w:r>
          </w:p>
        </w:tc>
      </w:tr>
      <w:tr w:rsidR="00EC1FB6" w:rsidTr="00EC1FB6">
        <w:trPr>
          <w:trHeight w:val="332"/>
          <w:jc w:val="center"/>
        </w:trPr>
        <w:tc>
          <w:tcPr>
            <w:tcW w:w="2385" w:type="dxa"/>
            <w:tcBorders>
              <w:top w:val="nil"/>
              <w:left w:val="nil"/>
              <w:bottom w:val="nil"/>
              <w:right w:val="nil"/>
            </w:tcBorders>
            <w:shd w:val="clear" w:color="auto" w:fill="auto"/>
            <w:noWrap/>
            <w:vAlign w:val="bottom"/>
          </w:tcPr>
          <w:p w:rsidR="00EC1FB6" w:rsidRPr="00976DF4" w:rsidRDefault="00EC1FB6" w:rsidP="00EC1FB6">
            <w:pPr>
              <w:rPr>
                <w:rFonts w:ascii="Calibri" w:hAnsi="Calibri" w:cs="Arial"/>
                <w:b/>
                <w:sz w:val="20"/>
                <w:szCs w:val="20"/>
              </w:rPr>
            </w:pPr>
            <w:r w:rsidRPr="00976DF4">
              <w:rPr>
                <w:rFonts w:ascii="Calibri" w:hAnsi="Calibri" w:cs="Arial"/>
                <w:b/>
                <w:sz w:val="20"/>
                <w:szCs w:val="20"/>
              </w:rPr>
              <w:t>160000</w:t>
            </w:r>
          </w:p>
        </w:tc>
        <w:tc>
          <w:tcPr>
            <w:tcW w:w="2385" w:type="dxa"/>
            <w:tcBorders>
              <w:top w:val="nil"/>
              <w:left w:val="nil"/>
              <w:bottom w:val="nil"/>
              <w:right w:val="nil"/>
            </w:tcBorders>
            <w:shd w:val="clear" w:color="auto" w:fill="auto"/>
            <w:noWrap/>
            <w:vAlign w:val="bottom"/>
          </w:tcPr>
          <w:p w:rsidR="00EC1FB6" w:rsidRPr="00976DF4" w:rsidRDefault="00EC1FB6" w:rsidP="00EC1FB6">
            <w:pPr>
              <w:rPr>
                <w:rFonts w:ascii="Calibri" w:hAnsi="Calibri" w:cs="Arial"/>
                <w:b/>
                <w:sz w:val="20"/>
                <w:szCs w:val="20"/>
              </w:rPr>
            </w:pPr>
            <w:r w:rsidRPr="00976DF4">
              <w:rPr>
                <w:rFonts w:ascii="Calibri" w:hAnsi="Calibri" w:cs="Arial"/>
                <w:b/>
                <w:sz w:val="20"/>
                <w:szCs w:val="20"/>
              </w:rPr>
              <w:t>1,44</w:t>
            </w:r>
          </w:p>
        </w:tc>
        <w:tc>
          <w:tcPr>
            <w:tcW w:w="2386" w:type="dxa"/>
            <w:tcBorders>
              <w:top w:val="nil"/>
              <w:left w:val="nil"/>
              <w:bottom w:val="nil"/>
              <w:right w:val="nil"/>
            </w:tcBorders>
            <w:shd w:val="clear" w:color="auto" w:fill="auto"/>
            <w:noWrap/>
            <w:vAlign w:val="bottom"/>
          </w:tcPr>
          <w:p w:rsidR="00EC1FB6" w:rsidRPr="00976DF4" w:rsidRDefault="00EC1FB6" w:rsidP="00EC1FB6">
            <w:pPr>
              <w:rPr>
                <w:rFonts w:ascii="Calibri" w:hAnsi="Calibri" w:cs="Arial"/>
                <w:b/>
                <w:sz w:val="20"/>
                <w:szCs w:val="20"/>
              </w:rPr>
            </w:pPr>
            <w:r w:rsidRPr="00976DF4">
              <w:rPr>
                <w:rFonts w:ascii="Calibri" w:hAnsi="Calibri" w:cs="Arial"/>
                <w:b/>
                <w:sz w:val="20"/>
                <w:szCs w:val="20"/>
              </w:rPr>
              <w:t>1,44</w:t>
            </w:r>
          </w:p>
        </w:tc>
      </w:tr>
      <w:tr w:rsidR="00EC1FB6" w:rsidTr="00EC1FB6">
        <w:trPr>
          <w:trHeight w:val="332"/>
          <w:jc w:val="center"/>
        </w:trPr>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170000</w:t>
            </w:r>
          </w:p>
        </w:tc>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1,68</w:t>
            </w:r>
          </w:p>
        </w:tc>
        <w:tc>
          <w:tcPr>
            <w:tcW w:w="2386"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1,92</w:t>
            </w:r>
          </w:p>
        </w:tc>
      </w:tr>
      <w:tr w:rsidR="00EC1FB6" w:rsidTr="00EC1FB6">
        <w:trPr>
          <w:trHeight w:val="332"/>
          <w:jc w:val="center"/>
        </w:trPr>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180000</w:t>
            </w:r>
          </w:p>
        </w:tc>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1,92</w:t>
            </w:r>
          </w:p>
        </w:tc>
        <w:tc>
          <w:tcPr>
            <w:tcW w:w="2386"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2,4</w:t>
            </w:r>
          </w:p>
        </w:tc>
      </w:tr>
      <w:tr w:rsidR="00EC1FB6" w:rsidTr="00EC1FB6">
        <w:trPr>
          <w:trHeight w:val="332"/>
          <w:jc w:val="center"/>
        </w:trPr>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200000</w:t>
            </w:r>
          </w:p>
        </w:tc>
        <w:tc>
          <w:tcPr>
            <w:tcW w:w="2385"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2,4</w:t>
            </w:r>
          </w:p>
        </w:tc>
        <w:tc>
          <w:tcPr>
            <w:tcW w:w="2386" w:type="dxa"/>
            <w:tcBorders>
              <w:top w:val="nil"/>
              <w:left w:val="nil"/>
              <w:bottom w:val="nil"/>
              <w:right w:val="nil"/>
            </w:tcBorders>
            <w:shd w:val="clear" w:color="auto" w:fill="auto"/>
            <w:noWrap/>
            <w:vAlign w:val="bottom"/>
          </w:tcPr>
          <w:p w:rsidR="00EC1FB6" w:rsidRDefault="00EC1FB6" w:rsidP="00EC1FB6">
            <w:pPr>
              <w:rPr>
                <w:rFonts w:ascii="Calibri" w:hAnsi="Calibri" w:cs="Arial"/>
                <w:sz w:val="20"/>
                <w:szCs w:val="20"/>
              </w:rPr>
            </w:pPr>
            <w:r>
              <w:rPr>
                <w:rFonts w:ascii="Calibri" w:hAnsi="Calibri" w:cs="Arial"/>
                <w:sz w:val="20"/>
                <w:szCs w:val="20"/>
              </w:rPr>
              <w:t>3,36</w:t>
            </w:r>
          </w:p>
        </w:tc>
      </w:tr>
    </w:tbl>
    <w:p w:rsidR="00EC1FB6" w:rsidRPr="006F1711" w:rsidRDefault="00EC1FB6" w:rsidP="00EC1FB6">
      <w:pPr>
        <w:pStyle w:val="Textosinformato"/>
        <w:spacing w:before="120" w:after="120" w:line="300" w:lineRule="exact"/>
        <w:ind w:firstLine="340"/>
        <w:jc w:val="both"/>
        <w:rPr>
          <w:rFonts w:ascii="Trebuchet MS" w:hAnsi="Trebuchet MS"/>
        </w:rPr>
      </w:pPr>
      <w:r w:rsidRPr="009C0F9E">
        <w:rPr>
          <w:noProof/>
        </w:rPr>
        <w:pict>
          <v:line id="_x0000_s1037" style="position:absolute;left:0;text-align:left;z-index:251666432;mso-position-horizontal-relative:text;mso-position-vertical-relative:text" from="207pt,113.3pt" to="207pt,176.3pt"/>
        </w:pict>
      </w:r>
      <w:r w:rsidRPr="009C0F9E">
        <w:rPr>
          <w:noProof/>
        </w:rPr>
        <w:pict>
          <v:line id="_x0000_s1036" style="position:absolute;left:0;text-align:left;z-index:251665408;mso-position-horizontal-relative:text;mso-position-vertical-relative:text" from="63pt,113.3pt" to="3in,113.3pt"/>
        </w:pict>
      </w:r>
      <w:r>
        <w:rPr>
          <w:noProof/>
          <w:lang w:val="es-VE" w:eastAsia="es-VE"/>
        </w:rPr>
        <w:drawing>
          <wp:anchor distT="0" distB="0" distL="114300" distR="114300" simplePos="0" relativeHeight="251664384" behindDoc="1" locked="0" layoutInCell="1" allowOverlap="1">
            <wp:simplePos x="0" y="0"/>
            <wp:positionH relativeFrom="column">
              <wp:posOffset>342900</wp:posOffset>
            </wp:positionH>
            <wp:positionV relativeFrom="paragraph">
              <wp:posOffset>67310</wp:posOffset>
            </wp:positionV>
            <wp:extent cx="5257800" cy="2752725"/>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257800" cy="2752725"/>
                    </a:xfrm>
                    <a:prstGeom prst="rect">
                      <a:avLst/>
                    </a:prstGeom>
                    <a:noFill/>
                    <a:ln w="9525">
                      <a:noFill/>
                      <a:miter lim="800000"/>
                      <a:headEnd/>
                      <a:tailEnd/>
                    </a:ln>
                  </pic:spPr>
                </pic:pic>
              </a:graphicData>
            </a:graphic>
          </wp:anchor>
        </w:drawing>
      </w:r>
      <w:r w:rsidRPr="009C0F9E">
        <w:rPr>
          <w:rFonts w:ascii="Trebuchet MS" w:hAnsi="Trebuchet MS"/>
          <w:noProof/>
        </w:rPr>
        <w:pict>
          <v:line id="_x0000_s1035" style="position:absolute;left:0;text-align:left;z-index:251663360;mso-position-horizontal-relative:text;mso-position-vertical-relative:text" from="546.25pt,389.7pt" to="546.25pt,569.7pt"/>
        </w:pict>
      </w:r>
      <w:r w:rsidRPr="009C0F9E">
        <w:rPr>
          <w:rFonts w:ascii="Trebuchet MS" w:hAnsi="Trebuchet MS"/>
          <w:noProof/>
        </w:rPr>
        <w:pict>
          <v:line id="_x0000_s1034" style="position:absolute;left:0;text-align:left;z-index:251662336;mso-position-horizontal-relative:text;mso-position-vertical-relative:text" from="546.25pt,389.7pt" to="546.25pt,569.7pt"/>
        </w:pict>
      </w: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Default="00EC1FB6" w:rsidP="00EC1FB6">
      <w:pPr>
        <w:pStyle w:val="Textosinformato"/>
        <w:spacing w:line="320" w:lineRule="exact"/>
        <w:jc w:val="both"/>
        <w:rPr>
          <w:rFonts w:asciiTheme="minorHAnsi" w:eastAsia="Batang" w:hAnsiTheme="minorHAnsi" w:cs="Times New Roman"/>
          <w:b/>
          <w:bCs/>
          <w:spacing w:val="10"/>
          <w:sz w:val="24"/>
          <w:szCs w:val="24"/>
        </w:rPr>
      </w:pPr>
    </w:p>
    <w:p w:rsidR="00EC1FB6" w:rsidRPr="00291BA9" w:rsidRDefault="00EC1FB6" w:rsidP="00564B2F">
      <w:pPr>
        <w:spacing w:line="280" w:lineRule="exact"/>
        <w:jc w:val="both"/>
        <w:rPr>
          <w:rFonts w:asciiTheme="minorHAnsi" w:hAnsiTheme="minorHAnsi"/>
        </w:rPr>
      </w:pPr>
    </w:p>
    <w:sectPr w:rsidR="00EC1FB6" w:rsidRPr="00291BA9" w:rsidSect="00CD14B2">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2CF" w:rsidRDefault="00C402CF" w:rsidP="00BE0C6D">
      <w:r>
        <w:separator/>
      </w:r>
    </w:p>
  </w:endnote>
  <w:endnote w:type="continuationSeparator" w:id="1">
    <w:p w:rsidR="00C402CF" w:rsidRDefault="00C402CF" w:rsidP="00BE0C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2CF" w:rsidRDefault="00C402CF" w:rsidP="00BE0C6D">
      <w:r>
        <w:separator/>
      </w:r>
    </w:p>
  </w:footnote>
  <w:footnote w:type="continuationSeparator" w:id="1">
    <w:p w:rsidR="00C402CF" w:rsidRDefault="00C402CF" w:rsidP="00BE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B6" w:rsidRPr="00596B25" w:rsidRDefault="00EC1FB6" w:rsidP="00BE0C6D">
    <w:pPr>
      <w:pStyle w:val="Encabezado"/>
      <w:jc w:val="center"/>
      <w:rPr>
        <w:rFonts w:asciiTheme="minorHAnsi" w:hAnsiTheme="minorHAnsi"/>
        <w:b/>
        <w:i/>
        <w:sz w:val="18"/>
        <w:szCs w:val="18"/>
      </w:rPr>
    </w:pPr>
    <w:r w:rsidRPr="00596B25">
      <w:rPr>
        <w:rFonts w:asciiTheme="minorHAnsi" w:hAnsiTheme="minorHAnsi"/>
        <w:b/>
        <w:i/>
        <w:sz w:val="18"/>
        <w:szCs w:val="18"/>
      </w:rPr>
      <w:t>Prof. William Méndez M                                                                                      Análisis de la Estructura Financiera y Riesgo</w:t>
    </w:r>
  </w:p>
  <w:p w:rsidR="00EC1FB6" w:rsidRDefault="00EC1FB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91BA9"/>
    <w:rsid w:val="000B61DA"/>
    <w:rsid w:val="001966FB"/>
    <w:rsid w:val="00211CFD"/>
    <w:rsid w:val="00291BA9"/>
    <w:rsid w:val="003D5766"/>
    <w:rsid w:val="00564B2F"/>
    <w:rsid w:val="00596B25"/>
    <w:rsid w:val="005C2B00"/>
    <w:rsid w:val="00732079"/>
    <w:rsid w:val="00791087"/>
    <w:rsid w:val="0081245C"/>
    <w:rsid w:val="0086492D"/>
    <w:rsid w:val="008A1C35"/>
    <w:rsid w:val="00954DD5"/>
    <w:rsid w:val="009C0F9E"/>
    <w:rsid w:val="009F6D99"/>
    <w:rsid w:val="00A67BFF"/>
    <w:rsid w:val="00A80B38"/>
    <w:rsid w:val="00A933FA"/>
    <w:rsid w:val="00BE0C6D"/>
    <w:rsid w:val="00C402CF"/>
    <w:rsid w:val="00C65544"/>
    <w:rsid w:val="00CD14B2"/>
    <w:rsid w:val="00EC1FB6"/>
    <w:rsid w:val="00FE3286"/>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before="120" w:after="120" w:line="360" w:lineRule="exact"/>
        <w:ind w:left="45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A9"/>
    <w:pPr>
      <w:spacing w:before="0" w:after="0" w:line="240" w:lineRule="auto"/>
      <w:ind w:left="0"/>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291BA9"/>
    <w:rPr>
      <w:rFonts w:ascii="Courier New" w:hAnsi="Courier New" w:cs="Courier New"/>
      <w:sz w:val="20"/>
      <w:szCs w:val="20"/>
    </w:rPr>
  </w:style>
  <w:style w:type="character" w:customStyle="1" w:styleId="TextosinformatoCar">
    <w:name w:val="Texto sin formato Car"/>
    <w:basedOn w:val="Fuentedeprrafopredeter"/>
    <w:link w:val="Textosinformato"/>
    <w:rsid w:val="00291BA9"/>
    <w:rPr>
      <w:rFonts w:ascii="Courier New" w:eastAsia="Times New Roman" w:hAnsi="Courier New" w:cs="Courier New"/>
      <w:sz w:val="20"/>
      <w:szCs w:val="20"/>
      <w:lang w:val="es-ES" w:eastAsia="es-ES"/>
    </w:rPr>
  </w:style>
  <w:style w:type="table" w:styleId="Tablaconcuadrcula">
    <w:name w:val="Table Grid"/>
    <w:basedOn w:val="Tablanormal"/>
    <w:rsid w:val="00291BA9"/>
    <w:pPr>
      <w:spacing w:before="0" w:after="0" w:line="240" w:lineRule="auto"/>
      <w:ind w:left="0"/>
      <w:jc w:val="left"/>
    </w:pPr>
    <w:rPr>
      <w:rFonts w:ascii="Times New Roman" w:eastAsia="Times New Roman" w:hAnsi="Times New Roman" w:cs="Times New Roman"/>
      <w:sz w:val="20"/>
      <w:szCs w:val="20"/>
      <w:lang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E0C6D"/>
    <w:pPr>
      <w:tabs>
        <w:tab w:val="center" w:pos="4419"/>
        <w:tab w:val="right" w:pos="8838"/>
      </w:tabs>
    </w:pPr>
  </w:style>
  <w:style w:type="character" w:customStyle="1" w:styleId="EncabezadoCar">
    <w:name w:val="Encabezado Car"/>
    <w:basedOn w:val="Fuentedeprrafopredeter"/>
    <w:link w:val="Encabezado"/>
    <w:uiPriority w:val="99"/>
    <w:rsid w:val="00BE0C6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BE0C6D"/>
    <w:pPr>
      <w:tabs>
        <w:tab w:val="center" w:pos="4419"/>
        <w:tab w:val="right" w:pos="8838"/>
      </w:tabs>
    </w:pPr>
  </w:style>
  <w:style w:type="character" w:customStyle="1" w:styleId="PiedepginaCar">
    <w:name w:val="Pie de página Car"/>
    <w:basedOn w:val="Fuentedeprrafopredeter"/>
    <w:link w:val="Piedepgina"/>
    <w:uiPriority w:val="99"/>
    <w:semiHidden/>
    <w:rsid w:val="00BE0C6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E0C6D"/>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C6D"/>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14</Pages>
  <Words>4227</Words>
  <Characters>23252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mendez</dc:creator>
  <cp:keywords/>
  <dc:description/>
  <cp:lastModifiedBy>william mendez</cp:lastModifiedBy>
  <cp:revision>12</cp:revision>
  <dcterms:created xsi:type="dcterms:W3CDTF">2018-05-28T09:36:00Z</dcterms:created>
  <dcterms:modified xsi:type="dcterms:W3CDTF">2018-05-28T14:49:00Z</dcterms:modified>
</cp:coreProperties>
</file>