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93" w:rsidRPr="003A3C55" w:rsidRDefault="008C1FDF" w:rsidP="00967B93">
      <w:pPr>
        <w:pStyle w:val="IECA-autores"/>
        <w:framePr w:w="9323" w:h="1677" w:wrap="around" w:y="11"/>
        <w:rPr>
          <w:rFonts w:ascii="Arial" w:hAnsi="Arial" w:cs="Arial"/>
          <w:b/>
          <w:i/>
          <w:szCs w:val="24"/>
          <w:highlight w:val="yellow"/>
          <w:lang w:val="es-ES_tradnl"/>
        </w:rPr>
      </w:pPr>
      <w:r>
        <w:rPr>
          <w:rFonts w:ascii="Arial" w:hAnsi="Arial" w:cs="Arial"/>
          <w:b/>
          <w:szCs w:val="24"/>
          <w:highlight w:val="yellow"/>
          <w:lang w:val="es-ES_tradnl"/>
        </w:rPr>
        <w:t>TRANSPORTE</w:t>
      </w:r>
      <w:r w:rsidR="00707D6C">
        <w:rPr>
          <w:rFonts w:ascii="Arial" w:hAnsi="Arial" w:cs="Arial"/>
          <w:b/>
          <w:szCs w:val="24"/>
          <w:highlight w:val="yellow"/>
          <w:lang w:val="es-ES_tradnl"/>
        </w:rPr>
        <w:t xml:space="preserve"> DE SEDIMENTOS</w:t>
      </w:r>
      <w:r>
        <w:rPr>
          <w:rFonts w:ascii="Arial" w:hAnsi="Arial" w:cs="Arial"/>
          <w:b/>
          <w:szCs w:val="24"/>
          <w:highlight w:val="yellow"/>
          <w:lang w:val="es-ES_tradnl"/>
        </w:rPr>
        <w:t xml:space="preserve"> EN SUSPENSIÓN Y POR EL FONDO</w:t>
      </w:r>
    </w:p>
    <w:p w:rsidR="00967B93" w:rsidRDefault="00967B93" w:rsidP="00967B93">
      <w:pPr>
        <w:pStyle w:val="IECA-autores"/>
        <w:framePr w:w="9323" w:h="1677" w:wrap="around" w:y="11"/>
        <w:rPr>
          <w:rFonts w:ascii="Arial Narrow" w:hAnsi="Arial Narrow"/>
          <w:i/>
          <w:sz w:val="22"/>
          <w:szCs w:val="22"/>
          <w:lang w:val="es-VE"/>
        </w:rPr>
      </w:pPr>
      <w:r w:rsidRPr="003A3C55">
        <w:rPr>
          <w:rFonts w:ascii="Arial Narrow" w:hAnsi="Arial Narrow"/>
          <w:i/>
          <w:sz w:val="22"/>
          <w:szCs w:val="22"/>
          <w:highlight w:val="yellow"/>
          <w:lang w:val="es-VE"/>
        </w:rPr>
        <w:t>MÉTODOS</w:t>
      </w:r>
      <w:r>
        <w:rPr>
          <w:rFonts w:ascii="Arial Narrow" w:hAnsi="Arial Narrow"/>
          <w:i/>
          <w:sz w:val="22"/>
          <w:szCs w:val="22"/>
          <w:highlight w:val="yellow"/>
          <w:lang w:val="es-VE"/>
        </w:rPr>
        <w:t xml:space="preserve"> </w:t>
      </w:r>
      <w:r w:rsidRPr="003A3C55">
        <w:rPr>
          <w:rFonts w:ascii="Arial Narrow" w:hAnsi="Arial Narrow"/>
          <w:i/>
          <w:sz w:val="22"/>
          <w:szCs w:val="22"/>
          <w:highlight w:val="yellow"/>
          <w:lang w:val="es-VE"/>
        </w:rPr>
        <w:t xml:space="preserve">DE </w:t>
      </w:r>
      <w:r>
        <w:rPr>
          <w:rFonts w:ascii="Arial Narrow" w:hAnsi="Arial Narrow"/>
          <w:i/>
          <w:sz w:val="22"/>
          <w:szCs w:val="22"/>
          <w:highlight w:val="yellow"/>
          <w:lang w:val="es-VE"/>
        </w:rPr>
        <w:t>ESTIMACI</w:t>
      </w:r>
      <w:r w:rsidRPr="003A3C55">
        <w:rPr>
          <w:rFonts w:ascii="Arial Narrow" w:hAnsi="Arial Narrow"/>
          <w:i/>
          <w:sz w:val="22"/>
          <w:szCs w:val="22"/>
          <w:highlight w:val="yellow"/>
          <w:lang w:val="es-VE"/>
        </w:rPr>
        <w:t>Ó</w:t>
      </w:r>
      <w:r w:rsidR="00707D6C">
        <w:rPr>
          <w:rFonts w:ascii="Arial Narrow" w:hAnsi="Arial Narrow"/>
          <w:i/>
          <w:sz w:val="22"/>
          <w:szCs w:val="22"/>
          <w:highlight w:val="yellow"/>
          <w:lang w:val="es-VE"/>
        </w:rPr>
        <w:t>N EN RÍ</w:t>
      </w:r>
      <w:r>
        <w:rPr>
          <w:rFonts w:ascii="Arial Narrow" w:hAnsi="Arial Narrow"/>
          <w:i/>
          <w:sz w:val="22"/>
          <w:szCs w:val="22"/>
          <w:highlight w:val="yellow"/>
          <w:lang w:val="es-VE"/>
        </w:rPr>
        <w:t>OS DE LLANURA</w:t>
      </w:r>
      <w:r>
        <w:rPr>
          <w:rFonts w:ascii="Arial Narrow" w:hAnsi="Arial Narrow"/>
          <w:i/>
          <w:sz w:val="22"/>
          <w:szCs w:val="22"/>
          <w:lang w:val="es-VE"/>
        </w:rPr>
        <w:t xml:space="preserve"> </w:t>
      </w:r>
    </w:p>
    <w:p w:rsidR="00967B93" w:rsidRPr="005D7649" w:rsidRDefault="00967B93" w:rsidP="00967B93">
      <w:pPr>
        <w:pStyle w:val="IECA-autores"/>
        <w:framePr w:w="9323" w:h="1677" w:wrap="around" w:y="11"/>
        <w:rPr>
          <w:i/>
          <w:sz w:val="20"/>
          <w:lang w:val="es-VE"/>
        </w:rPr>
      </w:pPr>
      <w:r w:rsidRPr="005D7649">
        <w:rPr>
          <w:i/>
          <w:sz w:val="20"/>
          <w:lang w:val="es-VE"/>
        </w:rPr>
        <w:t>Prof. Ada Moreno Barrios</w:t>
      </w:r>
    </w:p>
    <w:p w:rsidR="00967B93" w:rsidRPr="003A3C55" w:rsidRDefault="00967B93" w:rsidP="00967B93">
      <w:pPr>
        <w:pStyle w:val="IECA-autores"/>
        <w:framePr w:w="9323" w:h="1677" w:wrap="around" w:y="11"/>
        <w:rPr>
          <w:i/>
          <w:sz w:val="16"/>
          <w:szCs w:val="16"/>
          <w:lang w:val="es-VE"/>
        </w:rPr>
      </w:pPr>
      <w:r w:rsidRPr="003A3C55">
        <w:rPr>
          <w:sz w:val="16"/>
          <w:szCs w:val="16"/>
          <w:lang w:val="es-VE"/>
        </w:rPr>
        <w:t>Universidad de los Andes. Facultad de Ingeniería. Escuela de Ingeniería Civil. Departamento de Hidráulica y Sanitaria</w:t>
      </w:r>
    </w:p>
    <w:p w:rsidR="00967B93" w:rsidRDefault="00967B93" w:rsidP="00967B93">
      <w:pPr>
        <w:framePr w:w="9323" w:h="1677" w:hSpace="180" w:wrap="around" w:vAnchor="text" w:hAnchor="page" w:x="1441" w:y="11"/>
        <w:jc w:val="both"/>
        <w:rPr>
          <w:sz w:val="16"/>
          <w:lang w:val="es-VE"/>
        </w:rPr>
      </w:pPr>
    </w:p>
    <w:p w:rsidR="00967B93" w:rsidRPr="00A94BD9" w:rsidRDefault="008C1FDF" w:rsidP="00967B93">
      <w:pPr>
        <w:pStyle w:val="IECA-Titulo1"/>
        <w:rPr>
          <w:lang w:val="es-ES"/>
        </w:rPr>
      </w:pPr>
      <w:r>
        <w:rPr>
          <w:lang w:val="es-ES"/>
        </w:rPr>
        <w:t>Transporte</w:t>
      </w:r>
      <w:r w:rsidR="00707D6C">
        <w:rPr>
          <w:lang w:val="es-ES"/>
        </w:rPr>
        <w:t xml:space="preserve"> de Sedimentos</w:t>
      </w:r>
      <w:r>
        <w:rPr>
          <w:lang w:val="es-ES"/>
        </w:rPr>
        <w:t xml:space="preserve"> en ríos de llanura</w:t>
      </w:r>
      <w:r w:rsidR="00967B93" w:rsidRPr="00A94BD9">
        <w:rPr>
          <w:lang w:val="es-ES"/>
        </w:rPr>
        <w:t>:</w:t>
      </w:r>
    </w:p>
    <w:p w:rsidR="00967B93" w:rsidRPr="00A94BD9" w:rsidRDefault="00967B93" w:rsidP="00967B93">
      <w:pPr>
        <w:rPr>
          <w:sz w:val="16"/>
          <w:szCs w:val="16"/>
          <w:lang w:val="es-ES"/>
        </w:rPr>
      </w:pPr>
    </w:p>
    <w:p w:rsidR="008C1FDF" w:rsidRDefault="008C1FDF" w:rsidP="00967B93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El transporte del material só</w:t>
      </w:r>
      <w:bookmarkStart w:id="0" w:name="_GoBack"/>
      <w:bookmarkEnd w:id="0"/>
      <w:r>
        <w:rPr>
          <w:sz w:val="18"/>
          <w:szCs w:val="18"/>
          <w:lang w:val="es-ES"/>
        </w:rPr>
        <w:t>lido en ríos de llanura puede realizarse por el fondo y en suspensión. En el primero, las partículas se desplazan rodando por el fondo o avanzan a saltos. Este movimiento se lleva a cabo en una capa cercana al fondo, con un espesor del orden de dos veces el valor del diámetro de las partículas.</w:t>
      </w:r>
    </w:p>
    <w:p w:rsidR="002573B1" w:rsidRDefault="008C1FDF" w:rsidP="00967B93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El material que se transporta en suspensión corresponde a aquellas partículas relativamente más finas, que están en suspensión por la acción de la turbulencia y que se mueven mezcladas con el fluido</w:t>
      </w:r>
      <w:r w:rsidR="002573B1">
        <w:rPr>
          <w:sz w:val="18"/>
          <w:szCs w:val="18"/>
          <w:lang w:val="es-ES"/>
        </w:rPr>
        <w:t xml:space="preserve"> (Flórez, 2006)</w:t>
      </w:r>
      <w:r>
        <w:rPr>
          <w:sz w:val="18"/>
          <w:szCs w:val="18"/>
          <w:lang w:val="es-ES"/>
        </w:rPr>
        <w:t>.</w:t>
      </w:r>
      <w:r w:rsidR="002573B1">
        <w:rPr>
          <w:sz w:val="18"/>
          <w:szCs w:val="18"/>
          <w:lang w:val="es-ES"/>
        </w:rPr>
        <w:t xml:space="preserve"> </w:t>
      </w:r>
    </w:p>
    <w:p w:rsidR="00967B93" w:rsidRDefault="00967B93" w:rsidP="00967B93">
      <w:pPr>
        <w:jc w:val="both"/>
        <w:rPr>
          <w:sz w:val="18"/>
          <w:szCs w:val="18"/>
          <w:lang w:val="es-ES"/>
        </w:rPr>
      </w:pPr>
    </w:p>
    <w:p w:rsidR="00967B93" w:rsidRDefault="00967B93" w:rsidP="00967B93">
      <w:pPr>
        <w:jc w:val="both"/>
        <w:rPr>
          <w:b/>
          <w:sz w:val="18"/>
          <w:szCs w:val="18"/>
          <w:lang w:val="es-ES"/>
        </w:rPr>
      </w:pPr>
    </w:p>
    <w:p w:rsidR="008C1FDF" w:rsidRPr="00A94BD9" w:rsidRDefault="008C1FDF" w:rsidP="008C1FDF">
      <w:pPr>
        <w:pStyle w:val="IECA-Titulo1"/>
        <w:rPr>
          <w:lang w:val="es-ES"/>
        </w:rPr>
      </w:pPr>
      <w:r>
        <w:rPr>
          <w:lang w:val="es-ES"/>
        </w:rPr>
        <w:t xml:space="preserve">Cálculo del </w:t>
      </w:r>
      <w:r>
        <w:rPr>
          <w:lang w:val="es-ES"/>
        </w:rPr>
        <w:t xml:space="preserve">Transporte de Sedimentos </w:t>
      </w:r>
      <w:r>
        <w:rPr>
          <w:lang w:val="es-ES"/>
        </w:rPr>
        <w:t>por el fondo</w:t>
      </w:r>
      <w:r w:rsidRPr="00A94BD9">
        <w:rPr>
          <w:lang w:val="es-ES"/>
        </w:rPr>
        <w:t>:</w:t>
      </w:r>
    </w:p>
    <w:p w:rsidR="00967B93" w:rsidRPr="00021E49" w:rsidRDefault="00967B93" w:rsidP="00967B93">
      <w:pPr>
        <w:jc w:val="both"/>
        <w:rPr>
          <w:b/>
          <w:lang w:val="es-ES"/>
        </w:rPr>
      </w:pPr>
      <w:r w:rsidRPr="00021E49">
        <w:rPr>
          <w:b/>
          <w:lang w:val="es-ES"/>
        </w:rPr>
        <w:t>Procedimientos de cálculo:</w:t>
      </w:r>
    </w:p>
    <w:p w:rsidR="00967B93" w:rsidRDefault="00967B93" w:rsidP="00967B93">
      <w:pPr>
        <w:jc w:val="both"/>
        <w:rPr>
          <w:b/>
          <w:sz w:val="18"/>
          <w:szCs w:val="18"/>
          <w:lang w:val="es-ES"/>
        </w:rPr>
      </w:pPr>
    </w:p>
    <w:p w:rsidR="009C645E" w:rsidRPr="00021E49" w:rsidRDefault="009C645E" w:rsidP="00967B93">
      <w:pPr>
        <w:jc w:val="both"/>
        <w:rPr>
          <w:b/>
          <w:sz w:val="18"/>
          <w:szCs w:val="18"/>
          <w:lang w:val="es-ES"/>
        </w:rPr>
      </w:pPr>
    </w:p>
    <w:p w:rsidR="00967B93" w:rsidRDefault="008C1FDF" w:rsidP="00967B93">
      <w:pPr>
        <w:jc w:val="both"/>
        <w:rPr>
          <w:sz w:val="18"/>
          <w:szCs w:val="18"/>
          <w:lang w:val="es-ES"/>
        </w:rPr>
      </w:pPr>
      <w:r>
        <w:rPr>
          <w:b/>
          <w:sz w:val="18"/>
          <w:szCs w:val="18"/>
          <w:u w:val="single"/>
          <w:lang w:val="es-ES"/>
        </w:rPr>
        <w:t xml:space="preserve">Fórmula de </w:t>
      </w:r>
      <w:proofErr w:type="spellStart"/>
      <w:r>
        <w:rPr>
          <w:b/>
          <w:sz w:val="18"/>
          <w:szCs w:val="18"/>
          <w:u w:val="single"/>
          <w:lang w:val="es-ES"/>
        </w:rPr>
        <w:t>Schoklitsch</w:t>
      </w:r>
      <w:proofErr w:type="spellEnd"/>
      <w:r w:rsidR="00967B93">
        <w:rPr>
          <w:b/>
          <w:sz w:val="18"/>
          <w:szCs w:val="18"/>
          <w:u w:val="single"/>
          <w:lang w:val="es-ES"/>
        </w:rPr>
        <w:t>:</w:t>
      </w:r>
      <w:r w:rsidR="00967B93">
        <w:rPr>
          <w:sz w:val="18"/>
          <w:szCs w:val="18"/>
          <w:lang w:val="es-ES"/>
        </w:rPr>
        <w:t xml:space="preserve"> </w:t>
      </w:r>
    </w:p>
    <w:p w:rsidR="009C645E" w:rsidRDefault="009C645E" w:rsidP="008C1FDF">
      <w:pPr>
        <w:jc w:val="both"/>
        <w:rPr>
          <w:sz w:val="18"/>
          <w:szCs w:val="18"/>
          <w:lang w:val="es-ES"/>
        </w:rPr>
      </w:pPr>
    </w:p>
    <w:p w:rsidR="00821C53" w:rsidRDefault="008C1FDF" w:rsidP="008C1FDF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En 1943, </w:t>
      </w:r>
      <w:proofErr w:type="spellStart"/>
      <w:r>
        <w:rPr>
          <w:sz w:val="18"/>
          <w:szCs w:val="18"/>
          <w:lang w:val="es-ES"/>
        </w:rPr>
        <w:t>Schoklitsch</w:t>
      </w:r>
      <w:proofErr w:type="spellEnd"/>
      <w:r>
        <w:rPr>
          <w:sz w:val="18"/>
          <w:szCs w:val="18"/>
          <w:lang w:val="es-ES"/>
        </w:rPr>
        <w:t xml:space="preserve"> presentó la siguiente ecuación:</w:t>
      </w:r>
    </w:p>
    <w:p w:rsidR="009C645E" w:rsidRDefault="009C645E" w:rsidP="008C1FDF">
      <w:pPr>
        <w:jc w:val="both"/>
        <w:rPr>
          <w:sz w:val="18"/>
          <w:szCs w:val="18"/>
          <w:lang w:val="es-ES"/>
        </w:rPr>
      </w:pPr>
    </w:p>
    <w:p w:rsidR="008C1FDF" w:rsidRPr="00493AAA" w:rsidRDefault="00493AAA" w:rsidP="008C1FDF">
      <w:pPr>
        <w:jc w:val="both"/>
        <w:rPr>
          <w:sz w:val="18"/>
          <w:szCs w:val="18"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g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s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=2500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S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18"/>
              <w:szCs w:val="18"/>
              <w:lang w:val="es-ES"/>
            </w:rPr>
            <m:t>(q-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q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c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)</m:t>
          </m:r>
        </m:oMath>
      </m:oMathPara>
    </w:p>
    <w:p w:rsidR="009C645E" w:rsidRDefault="009C645E" w:rsidP="008C1FDF">
      <w:pPr>
        <w:jc w:val="both"/>
        <w:rPr>
          <w:sz w:val="18"/>
          <w:szCs w:val="18"/>
          <w:lang w:val="es-ES"/>
        </w:rPr>
      </w:pPr>
    </w:p>
    <w:p w:rsidR="00493AAA" w:rsidRDefault="00493AAA" w:rsidP="008C1FDF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Utilizada para estimar carga de fondo en ríos de llanura y carga total en ríos de montaña.</w:t>
      </w:r>
    </w:p>
    <w:p w:rsidR="00493AAA" w:rsidRDefault="00493AAA" w:rsidP="008C1FDF">
      <w:pPr>
        <w:jc w:val="both"/>
        <w:rPr>
          <w:sz w:val="18"/>
          <w:szCs w:val="18"/>
          <w:lang w:val="es-ES"/>
        </w:rPr>
      </w:pPr>
    </w:p>
    <w:p w:rsidR="009C645E" w:rsidRDefault="009C645E" w:rsidP="008C1FDF">
      <w:pPr>
        <w:jc w:val="both"/>
        <w:rPr>
          <w:sz w:val="18"/>
          <w:szCs w:val="18"/>
          <w:lang w:val="es-ES"/>
        </w:rPr>
      </w:pPr>
    </w:p>
    <w:p w:rsidR="00493AAA" w:rsidRDefault="00493AAA" w:rsidP="00967B93">
      <w:pPr>
        <w:jc w:val="both"/>
        <w:rPr>
          <w:i/>
          <w:sz w:val="18"/>
          <w:szCs w:val="18"/>
          <w:u w:val="single"/>
          <w:lang w:val="es-ES"/>
        </w:rPr>
      </w:pPr>
      <w:r>
        <w:rPr>
          <w:b/>
          <w:sz w:val="18"/>
          <w:szCs w:val="18"/>
          <w:u w:val="single"/>
          <w:lang w:val="es-ES"/>
        </w:rPr>
        <w:t>Fórmula de Meyer-Peter y Müller:</w:t>
      </w:r>
    </w:p>
    <w:p w:rsidR="009C645E" w:rsidRDefault="009C645E" w:rsidP="00967B93">
      <w:pPr>
        <w:jc w:val="both"/>
        <w:rPr>
          <w:sz w:val="18"/>
          <w:szCs w:val="18"/>
          <w:lang w:val="es-ES"/>
        </w:rPr>
      </w:pPr>
    </w:p>
    <w:p w:rsidR="00493AAA" w:rsidRDefault="00493AAA" w:rsidP="00967B93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En 1934 estos autores alemanes desarrollaron la siguiente expresión:</w:t>
      </w:r>
    </w:p>
    <w:p w:rsidR="00E03C01" w:rsidRDefault="00493AAA" w:rsidP="00967B93">
      <w:pPr>
        <w:jc w:val="both"/>
        <w:rPr>
          <w:sz w:val="18"/>
          <w:szCs w:val="18"/>
          <w:lang w:val="es-E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K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es-E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'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3/2</m:t>
              </m:r>
            </m:sup>
          </m:sSup>
          <m:r>
            <w:rPr>
              <w:rFonts w:ascii="Cambria Math" w:hAnsi="Cambria Math"/>
              <w:sz w:val="18"/>
              <w:szCs w:val="18"/>
              <w:lang w:val="es-ES"/>
            </w:rPr>
            <m:t>γrS=0.047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-γ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d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m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+0.25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ρ</m:t>
              </m:r>
            </m:e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1/3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g</m:t>
              </m:r>
            </m:e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2/3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-γ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2/3</m:t>
              </m:r>
            </m:sup>
          </m:sSup>
        </m:oMath>
      </m:oMathPara>
    </w:p>
    <w:p w:rsidR="00E03C01" w:rsidRDefault="00E03C01" w:rsidP="00967B93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Donde</w:t>
      </w:r>
    </w:p>
    <w:p w:rsidR="00E03C01" w:rsidRPr="00E03C01" w:rsidRDefault="00E03C01" w:rsidP="00967B93">
      <w:pPr>
        <w:jc w:val="both"/>
        <w:rPr>
          <w:sz w:val="18"/>
          <w:szCs w:val="18"/>
          <w:lang w:val="es-ES"/>
        </w:rPr>
      </w:pPr>
      <m:oMathPara>
        <m:oMath>
          <m:r>
            <w:rPr>
              <w:rFonts w:ascii="Cambria Math" w:hAnsi="Cambria Math"/>
              <w:sz w:val="18"/>
              <w:szCs w:val="18"/>
              <w:lang w:val="es-ES"/>
            </w:rPr>
            <m:t>K=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r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3</m:t>
                      </m:r>
                    </m:den>
                  </m:f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hAnsi="Cambria Math"/>
              <w:sz w:val="18"/>
              <w:szCs w:val="18"/>
              <w:lang w:val="es-ES"/>
            </w:rPr>
            <m:t xml:space="preserve"> </m:t>
          </m:r>
        </m:oMath>
      </m:oMathPara>
    </w:p>
    <w:p w:rsidR="00E03C01" w:rsidRPr="00E03C01" w:rsidRDefault="00E03C01" w:rsidP="00967B93">
      <w:pPr>
        <w:jc w:val="both"/>
        <w:rPr>
          <w:sz w:val="18"/>
          <w:szCs w:val="18"/>
          <w:lang w:val="es-E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K</m:t>
              </m:r>
            </m:e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'</m:t>
              </m:r>
            </m:sup>
          </m:sSup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26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90</m:t>
                      </m:r>
                    </m:sub>
                  </m:sSub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6</m:t>
                      </m:r>
                    </m:den>
                  </m:f>
                </m:sup>
              </m:sSup>
            </m:den>
          </m:f>
          <m:r>
            <w:rPr>
              <w:rFonts w:ascii="Cambria Math" w:hAnsi="Cambria Math"/>
              <w:sz w:val="18"/>
              <w:szCs w:val="18"/>
              <w:lang w:val="es-ES"/>
            </w:rPr>
            <m:t xml:space="preserve"> </m:t>
          </m:r>
        </m:oMath>
      </m:oMathPara>
    </w:p>
    <w:p w:rsidR="00967B93" w:rsidRDefault="00E03C01" w:rsidP="00967B93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Esta expresión es válida para 0.04% ≤ S ≤ 2% y 0.4 mm ≤ d ≤ 28.6 </w:t>
      </w:r>
      <w:proofErr w:type="spellStart"/>
      <w:r>
        <w:rPr>
          <w:sz w:val="18"/>
          <w:szCs w:val="18"/>
          <w:lang w:val="es-ES"/>
        </w:rPr>
        <w:t>mm.</w:t>
      </w:r>
      <w:proofErr w:type="spellEnd"/>
    </w:p>
    <w:p w:rsidR="00967B93" w:rsidRDefault="00967B93" w:rsidP="00967B93">
      <w:pPr>
        <w:jc w:val="both"/>
        <w:rPr>
          <w:sz w:val="18"/>
          <w:szCs w:val="18"/>
          <w:lang w:val="es-ES"/>
        </w:rPr>
      </w:pPr>
    </w:p>
    <w:p w:rsidR="00967B93" w:rsidRDefault="00967B93" w:rsidP="00967B93">
      <w:pPr>
        <w:jc w:val="both"/>
        <w:rPr>
          <w:sz w:val="18"/>
          <w:szCs w:val="18"/>
          <w:lang w:val="es-ES"/>
        </w:rPr>
      </w:pPr>
      <w:r>
        <w:rPr>
          <w:b/>
          <w:sz w:val="18"/>
          <w:szCs w:val="18"/>
          <w:u w:val="single"/>
          <w:lang w:val="es-ES"/>
        </w:rPr>
        <w:t xml:space="preserve">Método de </w:t>
      </w:r>
      <w:r w:rsidR="00E03C01">
        <w:rPr>
          <w:b/>
          <w:sz w:val="18"/>
          <w:szCs w:val="18"/>
          <w:u w:val="single"/>
          <w:lang w:val="es-ES"/>
        </w:rPr>
        <w:t>Einstein</w:t>
      </w:r>
      <w:r>
        <w:rPr>
          <w:b/>
          <w:sz w:val="18"/>
          <w:szCs w:val="18"/>
          <w:u w:val="single"/>
          <w:lang w:val="es-ES"/>
        </w:rPr>
        <w:t>:</w:t>
      </w:r>
      <w:r>
        <w:rPr>
          <w:sz w:val="18"/>
          <w:szCs w:val="18"/>
          <w:lang w:val="es-ES"/>
        </w:rPr>
        <w:t xml:space="preserve"> </w:t>
      </w:r>
    </w:p>
    <w:p w:rsidR="009C645E" w:rsidRDefault="009C645E" w:rsidP="009C645E">
      <w:pPr>
        <w:ind w:left="720"/>
        <w:jc w:val="both"/>
        <w:rPr>
          <w:sz w:val="18"/>
          <w:szCs w:val="18"/>
          <w:lang w:val="es-ES"/>
        </w:rPr>
      </w:pPr>
    </w:p>
    <w:p w:rsidR="00E75019" w:rsidRDefault="00E75019" w:rsidP="00967B93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 w:rsidRPr="00E75019">
        <w:rPr>
          <w:sz w:val="18"/>
          <w:szCs w:val="18"/>
          <w:lang w:val="es-ES"/>
        </w:rPr>
        <w:t>Estimar previamente resistenc</w:t>
      </w:r>
      <w:r w:rsidR="00E03C01">
        <w:rPr>
          <w:sz w:val="18"/>
          <w:szCs w:val="18"/>
          <w:lang w:val="es-ES"/>
        </w:rPr>
        <w:t>ia hidráulica según el mismo autor</w:t>
      </w:r>
      <w:r w:rsidRPr="00E75019">
        <w:rPr>
          <w:sz w:val="18"/>
          <w:szCs w:val="18"/>
          <w:lang w:val="es-ES"/>
        </w:rPr>
        <w:t>, para obtener</w:t>
      </w:r>
      <w:r w:rsidR="00E03C01">
        <w:rPr>
          <w:sz w:val="18"/>
          <w:szCs w:val="18"/>
          <w:lang w:val="es-ES"/>
        </w:rPr>
        <w:t>:</w:t>
      </w:r>
      <w:r w:rsidRPr="00E75019">
        <w:rPr>
          <w:sz w:val="18"/>
          <w:szCs w:val="18"/>
          <w:lang w:val="es-ES"/>
        </w:rPr>
        <w:t xml:space="preserve"> </w:t>
      </w:r>
      <w:r>
        <w:rPr>
          <w:sz w:val="18"/>
          <w:szCs w:val="18"/>
          <w:lang w:val="es-ES"/>
        </w:rPr>
        <w:t>r</w:t>
      </w:r>
      <w:r w:rsidR="00E03C01">
        <w:rPr>
          <w:sz w:val="18"/>
          <w:szCs w:val="18"/>
          <w:lang w:val="es-ES"/>
        </w:rPr>
        <w:t>, r’, r’’,</w:t>
      </w:r>
      <w:r>
        <w:rPr>
          <w:sz w:val="18"/>
          <w:szCs w:val="18"/>
          <w:lang w:val="es-ES"/>
        </w:rPr>
        <w:t xml:space="preserve"> V</w:t>
      </w:r>
      <w:r w:rsidR="00E03C01">
        <w:rPr>
          <w:sz w:val="18"/>
          <w:szCs w:val="18"/>
          <w:lang w:val="es-ES"/>
        </w:rPr>
        <w:t xml:space="preserve">, X </w:t>
      </w:r>
      <w:proofErr w:type="gramStart"/>
      <w:r w:rsidR="00E03C01">
        <w:rPr>
          <w:sz w:val="18"/>
          <w:szCs w:val="18"/>
          <w:lang w:val="es-ES"/>
        </w:rPr>
        <w:t xml:space="preserve">y </w:t>
      </w:r>
      <w:proofErr w:type="gramEnd"/>
      <w:r w:rsidR="00E03C01">
        <w:rPr>
          <w:sz w:val="18"/>
          <w:szCs w:val="18"/>
          <w:lang w:val="es-ES"/>
        </w:rPr>
        <w:sym w:font="Symbol" w:char="F06A"/>
      </w:r>
      <w:r>
        <w:rPr>
          <w:sz w:val="18"/>
          <w:szCs w:val="18"/>
          <w:lang w:val="es-ES"/>
        </w:rPr>
        <w:t>.</w:t>
      </w:r>
    </w:p>
    <w:p w:rsidR="00E03C01" w:rsidRDefault="00E03C01" w:rsidP="00967B93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Con </w:t>
      </w:r>
      <w:proofErr w:type="spellStart"/>
      <w:r>
        <w:rPr>
          <w:sz w:val="18"/>
          <w:szCs w:val="18"/>
          <w:lang w:val="es-ES"/>
        </w:rPr>
        <w:t>Ks</w:t>
      </w:r>
      <w:proofErr w:type="spellEnd"/>
      <w:r>
        <w:rPr>
          <w:sz w:val="18"/>
          <w:szCs w:val="18"/>
          <w:lang w:val="es-ES"/>
        </w:rPr>
        <w:t>/</w:t>
      </w:r>
      <w:r>
        <w:rPr>
          <w:sz w:val="18"/>
          <w:szCs w:val="18"/>
          <w:lang w:val="es-ES"/>
        </w:rPr>
        <w:sym w:font="Symbol" w:char="F064"/>
      </w:r>
      <w:r>
        <w:rPr>
          <w:sz w:val="18"/>
          <w:szCs w:val="18"/>
          <w:lang w:val="es-ES"/>
        </w:rPr>
        <w:t>’, obtener Y de la figura 4.5.</w:t>
      </w:r>
    </w:p>
    <w:p w:rsidR="00E03C01" w:rsidRDefault="00E03C01" w:rsidP="00E03C01">
      <w:pPr>
        <w:jc w:val="both"/>
        <w:rPr>
          <w:sz w:val="18"/>
          <w:szCs w:val="18"/>
          <w:lang w:val="es-ES"/>
        </w:rPr>
      </w:pPr>
    </w:p>
    <w:p w:rsidR="00E03C01" w:rsidRDefault="009C645E" w:rsidP="00E03C01">
      <w:pPr>
        <w:jc w:val="both"/>
        <w:rPr>
          <w:sz w:val="18"/>
          <w:szCs w:val="18"/>
          <w:lang w:val="es-ES"/>
        </w:rPr>
      </w:pPr>
      <w:r>
        <w:rPr>
          <w:noProof/>
          <w:sz w:val="18"/>
          <w:szCs w:val="18"/>
          <w:lang w:val="es-VE"/>
        </w:rPr>
        <w:drawing>
          <wp:inline distT="0" distB="0" distL="0" distR="0">
            <wp:extent cx="2878455" cy="381825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01" w:rsidRDefault="00E75019" w:rsidP="00967B93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Calcular </w:t>
      </w:r>
      <w:r w:rsidR="00E03C01">
        <w:rPr>
          <w:sz w:val="18"/>
          <w:szCs w:val="18"/>
          <w:lang w:val="es-ES"/>
        </w:rPr>
        <w:t>β = log(10.6) = 1.0253</w:t>
      </w:r>
    </w:p>
    <w:p w:rsidR="00E03C01" w:rsidRDefault="00E03C01" w:rsidP="00967B93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Calcular X’:</w:t>
      </w:r>
    </w:p>
    <w:p w:rsidR="00E03C01" w:rsidRDefault="00E03C01" w:rsidP="00E03C01">
      <w:pPr>
        <w:numPr>
          <w:ilvl w:val="1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Si </w:t>
      </w:r>
      <w:r>
        <w:rPr>
          <w:sz w:val="18"/>
          <w:szCs w:val="18"/>
          <w:lang w:val="es-ES"/>
        </w:rPr>
        <w:sym w:font="Symbol" w:char="F04C"/>
      </w:r>
      <w:r>
        <w:rPr>
          <w:sz w:val="18"/>
          <w:szCs w:val="18"/>
          <w:lang w:val="es-ES"/>
        </w:rPr>
        <w:t>/</w:t>
      </w:r>
      <w:r>
        <w:rPr>
          <w:sz w:val="18"/>
          <w:szCs w:val="18"/>
          <w:lang w:val="es-ES"/>
        </w:rPr>
        <w:sym w:font="Symbol" w:char="F064"/>
      </w:r>
      <w:r>
        <w:rPr>
          <w:sz w:val="18"/>
          <w:szCs w:val="18"/>
          <w:lang w:val="es-ES"/>
        </w:rPr>
        <w:t>’ &gt; 1.80  X’ = 0.77</w:t>
      </w:r>
      <w:r>
        <w:rPr>
          <w:sz w:val="18"/>
          <w:szCs w:val="18"/>
          <w:lang w:val="es-ES"/>
        </w:rPr>
        <w:sym w:font="Symbol" w:char="F04C"/>
      </w:r>
    </w:p>
    <w:p w:rsidR="00E03C01" w:rsidRDefault="00E03C01" w:rsidP="00E03C01">
      <w:pPr>
        <w:numPr>
          <w:ilvl w:val="1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Si </w:t>
      </w:r>
      <w:r>
        <w:rPr>
          <w:sz w:val="18"/>
          <w:szCs w:val="18"/>
          <w:lang w:val="es-ES"/>
        </w:rPr>
        <w:sym w:font="Symbol" w:char="F04C"/>
      </w:r>
      <w:r>
        <w:rPr>
          <w:sz w:val="18"/>
          <w:szCs w:val="18"/>
          <w:lang w:val="es-ES"/>
        </w:rPr>
        <w:t>/</w:t>
      </w:r>
      <w:r>
        <w:rPr>
          <w:sz w:val="18"/>
          <w:szCs w:val="18"/>
          <w:lang w:val="es-ES"/>
        </w:rPr>
        <w:sym w:font="Symbol" w:char="F064"/>
      </w:r>
      <w:r>
        <w:rPr>
          <w:sz w:val="18"/>
          <w:szCs w:val="18"/>
          <w:lang w:val="es-ES"/>
        </w:rPr>
        <w:t>’</w:t>
      </w:r>
      <w:r>
        <w:rPr>
          <w:sz w:val="18"/>
          <w:szCs w:val="18"/>
          <w:lang w:val="es-ES"/>
        </w:rPr>
        <w:t xml:space="preserve"> &lt;</w:t>
      </w:r>
      <w:r>
        <w:rPr>
          <w:sz w:val="18"/>
          <w:szCs w:val="18"/>
          <w:lang w:val="es-ES"/>
        </w:rPr>
        <w:t xml:space="preserve"> 1.80  X’</w:t>
      </w:r>
      <w:r>
        <w:rPr>
          <w:sz w:val="18"/>
          <w:szCs w:val="18"/>
          <w:lang w:val="es-ES"/>
        </w:rPr>
        <w:t xml:space="preserve"> = 1.39</w:t>
      </w:r>
      <w:r>
        <w:rPr>
          <w:sz w:val="18"/>
          <w:szCs w:val="18"/>
          <w:lang w:val="es-ES"/>
        </w:rPr>
        <w:sym w:font="Symbol" w:char="F064"/>
      </w:r>
      <w:r>
        <w:rPr>
          <w:sz w:val="18"/>
          <w:szCs w:val="18"/>
          <w:lang w:val="es-ES"/>
        </w:rPr>
        <w:t>’</w:t>
      </w:r>
    </w:p>
    <w:p w:rsidR="00E03C01" w:rsidRDefault="00E03C01" w:rsidP="00E03C01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Se calcula βx:</w:t>
      </w:r>
    </w:p>
    <w:p w:rsidR="00E03C01" w:rsidRPr="00E03C01" w:rsidRDefault="00E03C01" w:rsidP="00E03C01">
      <w:pPr>
        <w:ind w:left="720"/>
        <w:jc w:val="both"/>
        <w:rPr>
          <w:sz w:val="18"/>
          <w:szCs w:val="18"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β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x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=log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10.6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'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Λ</m:t>
                  </m:r>
                </m:den>
              </m:f>
            </m:e>
          </m:d>
        </m:oMath>
      </m:oMathPara>
    </w:p>
    <w:p w:rsidR="00E03C01" w:rsidRDefault="00E03C01" w:rsidP="00967B93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Fijar el valor del diámetro:</w:t>
      </w:r>
    </w:p>
    <w:p w:rsidR="00E03C01" w:rsidRDefault="00E03C01" w:rsidP="00E03C01">
      <w:pPr>
        <w:numPr>
          <w:ilvl w:val="1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Si </w:t>
      </w:r>
      <w:r>
        <w:rPr>
          <w:sz w:val="18"/>
          <w:szCs w:val="18"/>
          <w:lang w:val="es-ES"/>
        </w:rPr>
        <w:sym w:font="Symbol" w:char="F073"/>
      </w:r>
      <w:r>
        <w:rPr>
          <w:sz w:val="18"/>
          <w:szCs w:val="18"/>
          <w:lang w:val="es-ES"/>
        </w:rPr>
        <w:t xml:space="preserve"> ≤ 2    d = d</w:t>
      </w:r>
      <w:r w:rsidRPr="00E03C01">
        <w:rPr>
          <w:sz w:val="18"/>
          <w:szCs w:val="18"/>
          <w:vertAlign w:val="subscript"/>
          <w:lang w:val="es-ES"/>
        </w:rPr>
        <w:t>35</w:t>
      </w:r>
    </w:p>
    <w:p w:rsidR="00E03C01" w:rsidRDefault="00E03C01" w:rsidP="00E03C01">
      <w:pPr>
        <w:numPr>
          <w:ilvl w:val="1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Si </w:t>
      </w:r>
      <w:r>
        <w:rPr>
          <w:sz w:val="18"/>
          <w:szCs w:val="18"/>
          <w:lang w:val="es-ES"/>
        </w:rPr>
        <w:sym w:font="Symbol" w:char="F073"/>
      </w:r>
      <w:r>
        <w:rPr>
          <w:sz w:val="18"/>
          <w:szCs w:val="18"/>
          <w:lang w:val="es-ES"/>
        </w:rPr>
        <w:t xml:space="preserve"> &gt; 2    d = d</w:t>
      </w:r>
      <w:r w:rsidRPr="00E03C01">
        <w:rPr>
          <w:sz w:val="18"/>
          <w:szCs w:val="18"/>
          <w:vertAlign w:val="subscript"/>
          <w:lang w:val="es-ES"/>
        </w:rPr>
        <w:t>i</w:t>
      </w:r>
    </w:p>
    <w:p w:rsidR="00E03C01" w:rsidRDefault="00E03C01" w:rsidP="00E03C01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Con di/X’ obtener </w:t>
      </w:r>
      <w:r>
        <w:rPr>
          <w:sz w:val="18"/>
          <w:szCs w:val="18"/>
          <w:lang w:val="es-ES"/>
        </w:rPr>
        <w:sym w:font="Symbol" w:char="F065"/>
      </w:r>
      <w:r>
        <w:rPr>
          <w:sz w:val="18"/>
          <w:szCs w:val="18"/>
          <w:lang w:val="es-ES"/>
        </w:rPr>
        <w:t xml:space="preserve"> de la figura 4.5</w:t>
      </w:r>
    </w:p>
    <w:p w:rsidR="00E03C01" w:rsidRDefault="00E03C01" w:rsidP="00E03C01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Calcular </w:t>
      </w:r>
      <w:r>
        <w:rPr>
          <w:sz w:val="18"/>
          <w:szCs w:val="18"/>
          <w:lang w:val="es-ES"/>
        </w:rPr>
        <w:sym w:font="Symbol" w:char="F06A"/>
      </w:r>
      <w:r w:rsidRPr="00E03C01">
        <w:rPr>
          <w:sz w:val="18"/>
          <w:szCs w:val="18"/>
          <w:vertAlign w:val="subscript"/>
          <w:lang w:val="es-ES"/>
        </w:rPr>
        <w:t>i</w:t>
      </w:r>
      <w:r>
        <w:rPr>
          <w:sz w:val="18"/>
          <w:szCs w:val="18"/>
          <w:lang w:val="es-ES"/>
        </w:rPr>
        <w:t xml:space="preserve"> y ψ</w:t>
      </w:r>
      <w:r w:rsidRPr="00E03C01">
        <w:rPr>
          <w:sz w:val="18"/>
          <w:szCs w:val="18"/>
          <w:vertAlign w:val="subscript"/>
          <w:lang w:val="es-ES"/>
        </w:rPr>
        <w:t>*i</w:t>
      </w:r>
      <w:r>
        <w:rPr>
          <w:sz w:val="18"/>
          <w:szCs w:val="18"/>
          <w:lang w:val="es-ES"/>
        </w:rPr>
        <w:t xml:space="preserve"> de la siguiente manera:</w:t>
      </w:r>
    </w:p>
    <w:p w:rsidR="00E03C01" w:rsidRPr="007136A6" w:rsidRDefault="00E03C01" w:rsidP="00E03C01">
      <w:pPr>
        <w:ind w:left="720"/>
        <w:jc w:val="both"/>
        <w:rPr>
          <w:sz w:val="18"/>
          <w:szCs w:val="18"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φ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-γ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γ</m:t>
              </m:r>
            </m:den>
          </m:f>
          <m:r>
            <w:rPr>
              <w:rFonts w:ascii="Cambria Math" w:hAnsi="Cambria Math"/>
              <w:sz w:val="18"/>
              <w:szCs w:val="18"/>
              <w:lang w:val="es-ES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i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S</m:t>
              </m:r>
            </m:den>
          </m:f>
        </m:oMath>
      </m:oMathPara>
    </w:p>
    <w:p w:rsidR="007136A6" w:rsidRPr="007136A6" w:rsidRDefault="007136A6" w:rsidP="00E03C01">
      <w:pPr>
        <w:ind w:left="720"/>
        <w:jc w:val="both"/>
        <w:rPr>
          <w:sz w:val="18"/>
          <w:szCs w:val="18"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ψ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*i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ε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Y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β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x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φ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</m:t>
              </m:r>
            </m:sub>
          </m:sSub>
        </m:oMath>
      </m:oMathPara>
    </w:p>
    <w:p w:rsidR="007136A6" w:rsidRDefault="007136A6" w:rsidP="00967B93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Con el valor de </w:t>
      </w:r>
      <w:r>
        <w:rPr>
          <w:sz w:val="18"/>
          <w:szCs w:val="18"/>
          <w:lang w:val="es-ES"/>
        </w:rPr>
        <w:t>ψ</w:t>
      </w:r>
      <w:r w:rsidRPr="00E03C01">
        <w:rPr>
          <w:sz w:val="18"/>
          <w:szCs w:val="18"/>
          <w:vertAlign w:val="subscript"/>
          <w:lang w:val="es-ES"/>
        </w:rPr>
        <w:t>*i</w:t>
      </w:r>
      <w:r>
        <w:rPr>
          <w:sz w:val="18"/>
          <w:szCs w:val="18"/>
          <w:lang w:val="es-ES"/>
        </w:rPr>
        <w:t xml:space="preserve"> conseguido, entrar en la figura 4.6 y obtener </w:t>
      </w:r>
      <w:r>
        <w:rPr>
          <w:sz w:val="18"/>
          <w:szCs w:val="18"/>
          <w:lang w:val="es-ES"/>
        </w:rPr>
        <w:sym w:font="Symbol" w:char="F066"/>
      </w:r>
      <w:r>
        <w:rPr>
          <w:sz w:val="18"/>
          <w:szCs w:val="18"/>
          <w:vertAlign w:val="subscript"/>
          <w:lang w:val="es-ES"/>
        </w:rPr>
        <w:t>*i</w:t>
      </w:r>
      <w:r>
        <w:rPr>
          <w:sz w:val="18"/>
          <w:szCs w:val="18"/>
          <w:lang w:val="es-ES"/>
        </w:rPr>
        <w:t>.</w:t>
      </w:r>
    </w:p>
    <w:p w:rsidR="002740EE" w:rsidRDefault="009C645E" w:rsidP="002740EE">
      <w:pPr>
        <w:jc w:val="both"/>
        <w:rPr>
          <w:sz w:val="18"/>
          <w:szCs w:val="18"/>
          <w:lang w:val="es-ES"/>
        </w:rPr>
      </w:pPr>
      <w:r>
        <w:rPr>
          <w:noProof/>
          <w:sz w:val="18"/>
          <w:szCs w:val="18"/>
          <w:lang w:val="es-VE"/>
        </w:rPr>
        <w:lastRenderedPageBreak/>
        <w:drawing>
          <wp:inline distT="0" distB="0" distL="0" distR="0">
            <wp:extent cx="2878455" cy="3689350"/>
            <wp:effectExtent l="0" t="0" r="0" b="635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EE" w:rsidRDefault="002740EE" w:rsidP="002740EE">
      <w:pPr>
        <w:jc w:val="both"/>
        <w:rPr>
          <w:sz w:val="18"/>
          <w:szCs w:val="18"/>
          <w:lang w:val="es-ES"/>
        </w:rPr>
      </w:pPr>
    </w:p>
    <w:p w:rsidR="007136A6" w:rsidRDefault="007136A6" w:rsidP="00967B93">
      <w:pPr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Calcular el transporte de sedimentos por el fondo:</w:t>
      </w:r>
    </w:p>
    <w:p w:rsidR="007136A6" w:rsidRPr="007136A6" w:rsidRDefault="007136A6" w:rsidP="007136A6">
      <w:pPr>
        <w:ind w:left="720"/>
        <w:jc w:val="both"/>
        <w:rPr>
          <w:sz w:val="18"/>
          <w:szCs w:val="18"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g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s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i=1</m:t>
              </m:r>
            </m:sub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sub>
              </m:sSub>
            </m:e>
          </m:nary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i=1</m:t>
              </m:r>
            </m:sub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ϕ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*i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es-E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s-E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s-ES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s-ES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-γ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γ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2</m:t>
                      </m:r>
                    </m:den>
                  </m:f>
                </m:sup>
              </m:sSup>
            </m:e>
          </m:nary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szCs w:val="18"/>
                              <w:lang w:val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s-ES"/>
                            </w:rPr>
                            <m:t>i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3</m:t>
                      </m:r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2</m:t>
                  </m:r>
                </m:den>
              </m:f>
            </m:sup>
          </m:sSup>
        </m:oMath>
      </m:oMathPara>
    </w:p>
    <w:p w:rsidR="007136A6" w:rsidRPr="007136A6" w:rsidRDefault="007136A6" w:rsidP="007136A6">
      <w:pPr>
        <w:jc w:val="both"/>
        <w:rPr>
          <w:sz w:val="18"/>
          <w:szCs w:val="18"/>
          <w:lang w:val="es-ES"/>
        </w:rPr>
      </w:pPr>
    </w:p>
    <w:p w:rsidR="007136A6" w:rsidRDefault="007136A6" w:rsidP="007136A6">
      <w:pPr>
        <w:jc w:val="both"/>
        <w:rPr>
          <w:sz w:val="18"/>
          <w:szCs w:val="18"/>
          <w:lang w:val="es-ES"/>
        </w:rPr>
      </w:pPr>
    </w:p>
    <w:p w:rsidR="007136A6" w:rsidRPr="00A94BD9" w:rsidRDefault="007136A6" w:rsidP="007136A6">
      <w:pPr>
        <w:pStyle w:val="IECA-Titulo1"/>
        <w:rPr>
          <w:lang w:val="es-ES"/>
        </w:rPr>
      </w:pPr>
      <w:r>
        <w:rPr>
          <w:lang w:val="es-ES"/>
        </w:rPr>
        <w:t xml:space="preserve">Cálculo del Transporte de Sedimentos </w:t>
      </w:r>
      <w:r>
        <w:rPr>
          <w:lang w:val="es-ES"/>
        </w:rPr>
        <w:t>en suspensión:</w:t>
      </w:r>
    </w:p>
    <w:p w:rsidR="007136A6" w:rsidRPr="00021E49" w:rsidRDefault="007136A6" w:rsidP="007136A6">
      <w:pPr>
        <w:jc w:val="both"/>
        <w:rPr>
          <w:b/>
          <w:lang w:val="es-ES"/>
        </w:rPr>
      </w:pPr>
      <w:r w:rsidRPr="00021E49">
        <w:rPr>
          <w:b/>
          <w:lang w:val="es-ES"/>
        </w:rPr>
        <w:t>Procedimientos de cálculo:</w:t>
      </w:r>
    </w:p>
    <w:p w:rsidR="007136A6" w:rsidRPr="00021E49" w:rsidRDefault="007136A6" w:rsidP="007136A6">
      <w:pPr>
        <w:jc w:val="both"/>
        <w:rPr>
          <w:b/>
          <w:sz w:val="18"/>
          <w:szCs w:val="18"/>
          <w:lang w:val="es-ES"/>
        </w:rPr>
      </w:pPr>
    </w:p>
    <w:p w:rsidR="007136A6" w:rsidRDefault="007136A6" w:rsidP="007136A6">
      <w:pPr>
        <w:jc w:val="both"/>
        <w:rPr>
          <w:sz w:val="18"/>
          <w:szCs w:val="18"/>
          <w:lang w:val="es-ES"/>
        </w:rPr>
      </w:pPr>
      <w:r>
        <w:rPr>
          <w:b/>
          <w:sz w:val="18"/>
          <w:szCs w:val="18"/>
          <w:u w:val="single"/>
          <w:lang w:val="es-ES"/>
        </w:rPr>
        <w:t>Método de Einstein</w:t>
      </w:r>
      <w:r>
        <w:rPr>
          <w:b/>
          <w:sz w:val="18"/>
          <w:szCs w:val="18"/>
          <w:u w:val="single"/>
          <w:lang w:val="es-ES"/>
        </w:rPr>
        <w:t>:</w:t>
      </w:r>
      <w:r>
        <w:rPr>
          <w:sz w:val="18"/>
          <w:szCs w:val="18"/>
          <w:lang w:val="es-ES"/>
        </w:rPr>
        <w:t xml:space="preserve"> </w:t>
      </w:r>
    </w:p>
    <w:p w:rsidR="009C645E" w:rsidRDefault="009C645E" w:rsidP="007136A6">
      <w:pPr>
        <w:jc w:val="both"/>
        <w:rPr>
          <w:sz w:val="18"/>
          <w:szCs w:val="18"/>
          <w:lang w:val="es-ES"/>
        </w:rPr>
      </w:pPr>
    </w:p>
    <w:p w:rsidR="007136A6" w:rsidRDefault="007136A6" w:rsidP="007136A6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El autor presenta la siguiente ecuación:</w:t>
      </w:r>
    </w:p>
    <w:p w:rsidR="007136A6" w:rsidRDefault="007136A6" w:rsidP="007136A6">
      <w:pPr>
        <w:jc w:val="both"/>
        <w:rPr>
          <w:sz w:val="18"/>
          <w:szCs w:val="18"/>
          <w:lang w:val="es-ES"/>
        </w:rPr>
      </w:pPr>
    </w:p>
    <w:p w:rsidR="007136A6" w:rsidRPr="007136A6" w:rsidRDefault="007136A6" w:rsidP="007136A6">
      <w:pPr>
        <w:jc w:val="both"/>
        <w:rPr>
          <w:sz w:val="18"/>
          <w:szCs w:val="18"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g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ss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i=1</m:t>
              </m:r>
            </m:sub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ss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sub>
              </m:sSub>
            </m:e>
          </m:nary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naryPr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i=1</m:t>
              </m:r>
            </m:sub>
            <m:sup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s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E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s-E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s-ES"/>
                        </w:rPr>
                        <m:t>2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</m:t>
              </m:r>
            </m:sub>
          </m:sSub>
        </m:oMath>
      </m:oMathPara>
    </w:p>
    <w:p w:rsidR="007136A6" w:rsidRDefault="007136A6" w:rsidP="007136A6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Donde</w:t>
      </w:r>
    </w:p>
    <w:p w:rsidR="007136A6" w:rsidRPr="007136A6" w:rsidRDefault="007136A6" w:rsidP="007136A6">
      <w:pPr>
        <w:jc w:val="both"/>
        <w:rPr>
          <w:sz w:val="18"/>
          <w:szCs w:val="18"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P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E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=2.30log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30.2r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Λ</m:t>
                  </m:r>
                </m:den>
              </m:f>
            </m:e>
          </m:d>
        </m:oMath>
      </m:oMathPara>
    </w:p>
    <w:p w:rsidR="007136A6" w:rsidRPr="007136A6" w:rsidRDefault="007136A6" w:rsidP="007136A6">
      <w:pPr>
        <w:jc w:val="both"/>
        <w:rPr>
          <w:sz w:val="18"/>
          <w:szCs w:val="18"/>
          <w:lang w:val="es-E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18"/>
              <w:szCs w:val="18"/>
              <w:lang w:val="es-ES"/>
            </w:rPr>
            <m:t>Λ</m:t>
          </m:r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65</m:t>
                  </m:r>
                </m:sub>
              </m:sSub>
            </m:num>
            <m:den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X</m:t>
              </m:r>
            </m:den>
          </m:f>
        </m:oMath>
      </m:oMathPara>
    </w:p>
    <w:p w:rsidR="007136A6" w:rsidRDefault="005A64AB" w:rsidP="007136A6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I</w:t>
      </w:r>
      <w:r w:rsidRPr="005A64AB">
        <w:rPr>
          <w:sz w:val="18"/>
          <w:szCs w:val="18"/>
          <w:vertAlign w:val="subscript"/>
          <w:lang w:val="es-ES"/>
        </w:rPr>
        <w:t>1</w:t>
      </w:r>
      <w:r>
        <w:rPr>
          <w:sz w:val="18"/>
          <w:szCs w:val="18"/>
          <w:lang w:val="es-ES"/>
        </w:rPr>
        <w:t xml:space="preserve"> e I</w:t>
      </w:r>
      <w:r w:rsidRPr="005A64AB">
        <w:rPr>
          <w:sz w:val="18"/>
          <w:szCs w:val="18"/>
          <w:vertAlign w:val="subscript"/>
          <w:lang w:val="es-ES"/>
        </w:rPr>
        <w:t>2</w:t>
      </w:r>
      <w:r>
        <w:rPr>
          <w:sz w:val="18"/>
          <w:szCs w:val="18"/>
          <w:lang w:val="es-ES"/>
        </w:rPr>
        <w:t xml:space="preserve"> provienen de las figuras 4.13 y 4.14 respectivamente.</w:t>
      </w:r>
    </w:p>
    <w:p w:rsidR="005A64AB" w:rsidRDefault="005A64AB" w:rsidP="007136A6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Donde</w:t>
      </w:r>
    </w:p>
    <w:p w:rsidR="005A64AB" w:rsidRPr="005A64AB" w:rsidRDefault="005A64AB" w:rsidP="007136A6">
      <w:pPr>
        <w:jc w:val="both"/>
        <w:rPr>
          <w:sz w:val="18"/>
          <w:szCs w:val="18"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η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o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r</m:t>
              </m:r>
            </m:den>
          </m:f>
        </m:oMath>
      </m:oMathPara>
    </w:p>
    <w:p w:rsidR="005A64AB" w:rsidRPr="005A64AB" w:rsidRDefault="005A64AB" w:rsidP="007136A6">
      <w:pPr>
        <w:jc w:val="both"/>
        <w:rPr>
          <w:sz w:val="18"/>
          <w:szCs w:val="18"/>
          <w:lang w:val="es-E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Z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i</m:t>
              </m:r>
            </m:sub>
          </m:sSub>
          <m:r>
            <w:rPr>
              <w:rFonts w:ascii="Cambria Math" w:hAnsi="Cambria Math"/>
              <w:sz w:val="18"/>
              <w:szCs w:val="18"/>
              <w:lang w:val="es-E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  <w:lang w:val="es-E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sz w:val="18"/>
                  <w:szCs w:val="18"/>
                  <w:lang w:val="es-ES"/>
                </w:rPr>
                <m:t>kβ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s-ES"/>
                    </w:rPr>
                    <m:t>*</m:t>
                  </m:r>
                </m:sub>
              </m:sSub>
            </m:den>
          </m:f>
        </m:oMath>
      </m:oMathPara>
    </w:p>
    <w:p w:rsidR="005A64AB" w:rsidRDefault="005A64AB" w:rsidP="007136A6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k = 0.40</w:t>
      </w:r>
      <w:r>
        <w:rPr>
          <w:sz w:val="18"/>
          <w:szCs w:val="18"/>
          <w:lang w:val="es-ES"/>
        </w:rPr>
        <w:tab/>
        <w:t>;</w:t>
      </w:r>
      <w:r>
        <w:rPr>
          <w:sz w:val="18"/>
          <w:szCs w:val="18"/>
          <w:lang w:val="es-ES"/>
        </w:rPr>
        <w:tab/>
        <w:t>β = 1.0</w:t>
      </w:r>
    </w:p>
    <w:p w:rsidR="007136A6" w:rsidRDefault="007136A6" w:rsidP="007136A6">
      <w:pPr>
        <w:jc w:val="both"/>
        <w:rPr>
          <w:sz w:val="18"/>
          <w:szCs w:val="18"/>
          <w:lang w:val="es-ES"/>
        </w:rPr>
      </w:pPr>
    </w:p>
    <w:p w:rsidR="00967B93" w:rsidRDefault="00DA17B5" w:rsidP="00967B93">
      <w:pPr>
        <w:jc w:val="both"/>
        <w:rPr>
          <w:sz w:val="18"/>
          <w:szCs w:val="18"/>
          <w:lang w:val="es-ES" w:eastAsia="es-ES_tradnl"/>
        </w:rPr>
      </w:pPr>
      <w:r>
        <w:rPr>
          <w:noProof/>
          <w:sz w:val="18"/>
          <w:szCs w:val="18"/>
          <w:lang w:val="es-VE"/>
        </w:rPr>
        <w:lastRenderedPageBreak/>
        <w:drawing>
          <wp:inline distT="0" distB="0" distL="0" distR="0">
            <wp:extent cx="2878455" cy="4224020"/>
            <wp:effectExtent l="0" t="0" r="0" b="508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7B5" w:rsidRPr="007136A6" w:rsidRDefault="00DA17B5" w:rsidP="00967B93">
      <w:pPr>
        <w:jc w:val="both"/>
        <w:rPr>
          <w:sz w:val="18"/>
          <w:szCs w:val="18"/>
          <w:lang w:val="es-ES" w:eastAsia="es-ES_tradnl"/>
        </w:rPr>
      </w:pPr>
      <w:r>
        <w:rPr>
          <w:noProof/>
          <w:sz w:val="18"/>
          <w:szCs w:val="18"/>
          <w:lang w:val="es-VE"/>
        </w:rPr>
        <w:drawing>
          <wp:inline distT="0" distB="0" distL="0" distR="0">
            <wp:extent cx="2878455" cy="419671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93" w:rsidRPr="00DC1AD0" w:rsidRDefault="00967B93" w:rsidP="00967B93">
      <w:pPr>
        <w:jc w:val="both"/>
        <w:rPr>
          <w:sz w:val="18"/>
          <w:szCs w:val="18"/>
          <w:lang w:val="es-ES_tradnl"/>
        </w:rPr>
      </w:pPr>
      <w:r w:rsidRPr="00DC1AD0">
        <w:rPr>
          <w:sz w:val="18"/>
          <w:szCs w:val="18"/>
          <w:lang w:val="es-ES_tradnl" w:eastAsia="es-ES_tradnl"/>
        </w:rPr>
        <w:t> </w:t>
      </w:r>
      <w:r w:rsidR="008C1FDF">
        <w:rPr>
          <w:noProof/>
          <w:sz w:val="18"/>
          <w:szCs w:val="18"/>
          <w:lang w:val="es-VE"/>
        </w:rPr>
        <w:lastRenderedPageBreak/>
        <mc:AlternateContent>
          <mc:Choice Requires="wps">
            <w:drawing>
              <wp:inline distT="0" distB="0" distL="0" distR="0">
                <wp:extent cx="2914015" cy="983411"/>
                <wp:effectExtent l="0" t="0" r="38735" b="6477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98341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21C53" w:rsidRPr="00A518A8" w:rsidRDefault="00821C53" w:rsidP="00967B93">
                            <w:pPr>
                              <w:jc w:val="both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Conclusión</w:t>
                            </w:r>
                            <w:r w:rsidRPr="00A518A8">
                              <w:rPr>
                                <w:b/>
                                <w:lang w:val="es-ES_tradnl"/>
                              </w:rPr>
                              <w:t>:</w:t>
                            </w:r>
                            <w:r w:rsidRPr="00A518A8">
                              <w:rPr>
                                <w:lang w:val="es-ES_tradnl"/>
                              </w:rPr>
                              <w:t xml:space="preserve"> </w:t>
                            </w:r>
                          </w:p>
                          <w:p w:rsidR="00821C53" w:rsidRDefault="00A87F87" w:rsidP="00967B93">
                            <w:pPr>
                              <w:jc w:val="both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 xml:space="preserve">La elección del método de estimación del transporte de sedimentos dependerá de la naturaleza del proyecto para el cual se esté realizando el análisis. </w:t>
                            </w:r>
                            <w:r w:rsidR="005A64AB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En general, siempre que se desee estimar el transporte de sedimento en suspensión, será necesario aplicar el método presentado por Einstein.</w:t>
                            </w:r>
                          </w:p>
                          <w:p w:rsidR="00821C53" w:rsidRPr="007157AB" w:rsidRDefault="00821C53" w:rsidP="00967B93">
                            <w:pPr>
                              <w:jc w:val="both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29.45pt;height:7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821C53" w:rsidRPr="00A518A8" w:rsidRDefault="00821C53" w:rsidP="00967B93">
                      <w:pPr>
                        <w:jc w:val="both"/>
                        <w:rPr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Conclusión</w:t>
                      </w:r>
                      <w:r w:rsidRPr="00A518A8">
                        <w:rPr>
                          <w:b/>
                          <w:lang w:val="es-ES_tradnl"/>
                        </w:rPr>
                        <w:t>:</w:t>
                      </w:r>
                      <w:r w:rsidRPr="00A518A8">
                        <w:rPr>
                          <w:lang w:val="es-ES_tradnl"/>
                        </w:rPr>
                        <w:t xml:space="preserve"> </w:t>
                      </w:r>
                    </w:p>
                    <w:p w:rsidR="00821C53" w:rsidRDefault="00A87F87" w:rsidP="00967B93">
                      <w:pPr>
                        <w:jc w:val="both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 xml:space="preserve">La elección del método de estimación del transporte de sedimentos dependerá de la naturaleza del proyecto para el cual se esté realizando el análisis. </w:t>
                      </w:r>
                      <w:r w:rsidR="005A64AB">
                        <w:rPr>
                          <w:sz w:val="18"/>
                          <w:szCs w:val="18"/>
                          <w:lang w:val="es-ES_tradnl"/>
                        </w:rPr>
                        <w:t>En general, siempre que se desee estimar el transporte de sedimento en suspensión, será necesario aplicar el método presentado por Einstein.</w:t>
                      </w:r>
                    </w:p>
                    <w:p w:rsidR="00821C53" w:rsidRPr="007157AB" w:rsidRDefault="00821C53" w:rsidP="00967B93">
                      <w:pPr>
                        <w:jc w:val="both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67B93" w:rsidRPr="00DC1AD0" w:rsidRDefault="00967B93" w:rsidP="00967B93">
      <w:pPr>
        <w:pStyle w:val="IECA-Titulo1"/>
        <w:rPr>
          <w:sz w:val="18"/>
          <w:szCs w:val="18"/>
        </w:rPr>
      </w:pPr>
    </w:p>
    <w:p w:rsidR="00967B93" w:rsidRPr="00DC1AD0" w:rsidRDefault="00967B93" w:rsidP="00967B93">
      <w:pPr>
        <w:pStyle w:val="IECA-Titulo1"/>
        <w:rPr>
          <w:sz w:val="18"/>
          <w:szCs w:val="18"/>
        </w:rPr>
      </w:pPr>
      <w:r w:rsidRPr="00DC1AD0">
        <w:rPr>
          <w:sz w:val="18"/>
          <w:szCs w:val="18"/>
        </w:rPr>
        <w:t>Referencias Citadas:</w:t>
      </w:r>
    </w:p>
    <w:p w:rsidR="00967B93" w:rsidRPr="00DC1AD0" w:rsidRDefault="00967B93" w:rsidP="00967B93">
      <w:pPr>
        <w:pStyle w:val="Textoindependiente"/>
        <w:ind w:left="426" w:hanging="426"/>
        <w:jc w:val="both"/>
        <w:rPr>
          <w:sz w:val="18"/>
          <w:szCs w:val="18"/>
        </w:rPr>
      </w:pPr>
      <w:r w:rsidRPr="00981B18">
        <w:rPr>
          <w:sz w:val="18"/>
          <w:szCs w:val="18"/>
          <w:lang w:val="es-ES"/>
        </w:rPr>
        <w:t xml:space="preserve">Flórez, I. y Aguirre, J. (2006) </w:t>
      </w:r>
      <w:r w:rsidRPr="00981B18">
        <w:rPr>
          <w:b/>
          <w:sz w:val="18"/>
          <w:szCs w:val="18"/>
          <w:lang w:val="es-ES"/>
        </w:rPr>
        <w:t>Hidráulica Fluvial</w:t>
      </w:r>
      <w:r w:rsidRPr="00981B18">
        <w:rPr>
          <w:sz w:val="18"/>
          <w:szCs w:val="18"/>
          <w:lang w:val="es-ES"/>
        </w:rPr>
        <w:t xml:space="preserve">. Mérida, Venezuela: Publicaciones Facultad de Ingeniería Universidad de Los Andes. </w:t>
      </w:r>
      <w:r w:rsidRPr="00981B18">
        <w:rPr>
          <w:sz w:val="18"/>
          <w:szCs w:val="18"/>
        </w:rPr>
        <w:t>215p.</w:t>
      </w:r>
      <w:r w:rsidRPr="00DC1AD0">
        <w:rPr>
          <w:b/>
          <w:sz w:val="18"/>
          <w:szCs w:val="18"/>
        </w:rPr>
        <w:t xml:space="preserve"> </w:t>
      </w:r>
    </w:p>
    <w:p w:rsidR="00967B93" w:rsidRPr="00DC1AD0" w:rsidRDefault="00967B93" w:rsidP="00967B93">
      <w:pPr>
        <w:jc w:val="both"/>
        <w:rPr>
          <w:sz w:val="18"/>
          <w:szCs w:val="18"/>
        </w:rPr>
      </w:pPr>
    </w:p>
    <w:p w:rsidR="00967B93" w:rsidRPr="00DC1AD0" w:rsidRDefault="00967B93" w:rsidP="00967B93">
      <w:pPr>
        <w:jc w:val="both"/>
        <w:rPr>
          <w:sz w:val="18"/>
          <w:szCs w:val="18"/>
        </w:rPr>
      </w:pPr>
    </w:p>
    <w:p w:rsidR="00967B93" w:rsidRPr="00DC1AD0" w:rsidRDefault="00967B93" w:rsidP="00967B93">
      <w:pPr>
        <w:pStyle w:val="IECA-Titulo1"/>
        <w:rPr>
          <w:sz w:val="18"/>
          <w:szCs w:val="18"/>
          <w:lang w:val="en-US"/>
        </w:rPr>
      </w:pPr>
    </w:p>
    <w:p w:rsidR="00707D6C" w:rsidRDefault="00707D6C"/>
    <w:sectPr w:rsidR="00707D6C" w:rsidSect="00707D6C">
      <w:headerReference w:type="default" r:id="rId12"/>
      <w:footerReference w:type="even" r:id="rId13"/>
      <w:footerReference w:type="default" r:id="rId14"/>
      <w:endnotePr>
        <w:numFmt w:val="decimal"/>
      </w:endnotePr>
      <w:pgSz w:w="12242" w:h="15842" w:code="1"/>
      <w:pgMar w:top="890" w:right="1418" w:bottom="737" w:left="1418" w:header="567" w:footer="357" w:gutter="0"/>
      <w:cols w:num="2" w:space="34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C7E" w:rsidRDefault="001D1C7E" w:rsidP="00D90E87">
      <w:r>
        <w:separator/>
      </w:r>
    </w:p>
  </w:endnote>
  <w:endnote w:type="continuationSeparator" w:id="0">
    <w:p w:rsidR="001D1C7E" w:rsidRDefault="001D1C7E" w:rsidP="00D90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Franklin Gothic Medium Cond"/>
    <w:charset w:val="00"/>
    <w:family w:val="swiss"/>
    <w:pitch w:val="variable"/>
    <w:sig w:usb0="00000001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C53" w:rsidRDefault="00821C53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821C53" w:rsidRDefault="00821C53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C53" w:rsidRDefault="00821C53">
    <w:pPr>
      <w:pStyle w:val="Piedepgina"/>
      <w:framePr w:wrap="around" w:vAnchor="text" w:hAnchor="margin" w:xAlign="center" w:y="-354"/>
      <w:rPr>
        <w:rStyle w:val="Nmerodepgina"/>
      </w:rPr>
    </w:pPr>
  </w:p>
  <w:p w:rsidR="00821C53" w:rsidRDefault="00821C53">
    <w:pPr>
      <w:pStyle w:val="Piedepgina"/>
      <w:framePr w:w="9532" w:h="286" w:hRule="exact" w:wrap="around" w:vAnchor="text" w:hAnchor="page" w:x="1009" w:y="-207"/>
      <w:ind w:right="360"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C7E" w:rsidRDefault="001D1C7E" w:rsidP="00D90E87">
      <w:r>
        <w:separator/>
      </w:r>
    </w:p>
  </w:footnote>
  <w:footnote w:type="continuationSeparator" w:id="0">
    <w:p w:rsidR="001D1C7E" w:rsidRDefault="001D1C7E" w:rsidP="00D90E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2127"/>
      <w:gridCol w:w="5103"/>
      <w:gridCol w:w="1842"/>
    </w:tblGrid>
    <w:tr w:rsidR="00821C53" w:rsidRPr="00000D32">
      <w:tc>
        <w:tcPr>
          <w:tcW w:w="2127" w:type="dxa"/>
          <w:vAlign w:val="center"/>
        </w:tcPr>
        <w:p w:rsidR="00821C53" w:rsidRDefault="00821C53">
          <w:pPr>
            <w:pStyle w:val="Encabezado"/>
            <w:rPr>
              <w:rFonts w:ascii="Arial" w:hAnsi="Arial"/>
              <w:i/>
              <w:smallCaps/>
              <w:sz w:val="14"/>
            </w:rPr>
          </w:pPr>
        </w:p>
      </w:tc>
      <w:tc>
        <w:tcPr>
          <w:tcW w:w="5103" w:type="dxa"/>
          <w:vAlign w:val="center"/>
        </w:tcPr>
        <w:p w:rsidR="00821C53" w:rsidRPr="00F9298A" w:rsidRDefault="00821C53" w:rsidP="00707D6C">
          <w:pPr>
            <w:pStyle w:val="Encabezado"/>
            <w:jc w:val="center"/>
            <w:rPr>
              <w:rFonts w:ascii="Arial" w:hAnsi="Arial"/>
              <w:i/>
              <w:smallCaps/>
              <w:lang w:val="es-ES_tradnl"/>
            </w:rPr>
          </w:pPr>
          <w:r>
            <w:rPr>
              <w:rFonts w:ascii="Arial" w:hAnsi="Arial" w:cs="Arial"/>
              <w:b/>
              <w:lang w:val="es-ES_tradnl"/>
            </w:rPr>
            <w:t>HIDRÁULICA FLUVIAL</w:t>
          </w:r>
        </w:p>
      </w:tc>
      <w:tc>
        <w:tcPr>
          <w:tcW w:w="1842" w:type="dxa"/>
          <w:vAlign w:val="center"/>
        </w:tcPr>
        <w:p w:rsidR="00821C53" w:rsidRPr="00B931D1" w:rsidRDefault="008C1FDF">
          <w:pPr>
            <w:pStyle w:val="Encabezado"/>
            <w:jc w:val="right"/>
            <w:rPr>
              <w:rFonts w:ascii="Arial" w:hAnsi="Arial"/>
              <w:i/>
              <w:smallCaps/>
              <w:sz w:val="14"/>
              <w:lang w:val="es-ES"/>
            </w:rPr>
          </w:pPr>
          <w:r>
            <w:rPr>
              <w:rFonts w:ascii="Arial" w:hAnsi="Arial"/>
              <w:i/>
              <w:smallCaps/>
              <w:noProof/>
              <w:sz w:val="14"/>
              <w:lang w:val="es-VE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-57150</wp:posOffset>
                </wp:positionV>
                <wp:extent cx="373380" cy="427355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27355"/>
                        </a:xfrm>
                        <a:prstGeom prst="rect">
                          <a:avLst/>
                        </a:prstGeom>
                        <a:solidFill>
                          <a:srgbClr val="3366FF">
                            <a:alpha val="67842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821C53" w:rsidRDefault="00821C53" w:rsidP="00707D6C">
    <w:pPr>
      <w:pStyle w:val="Encabezado"/>
      <w:jc w:val="center"/>
      <w:rPr>
        <w:rFonts w:ascii="Arial" w:hAnsi="Arial"/>
        <w:i/>
        <w:smallCaps/>
        <w:sz w:val="14"/>
        <w:lang w:val="es-ES"/>
      </w:rPr>
    </w:pPr>
  </w:p>
  <w:p w:rsidR="00821C53" w:rsidRDefault="00821C53" w:rsidP="00707D6C">
    <w:pPr>
      <w:pStyle w:val="Encabezado"/>
      <w:jc w:val="center"/>
      <w:rPr>
        <w:rFonts w:ascii="Arial" w:hAnsi="Arial"/>
        <w:i/>
        <w:smallCaps/>
        <w:sz w:val="14"/>
        <w:lang w:val="es-ES"/>
      </w:rPr>
    </w:pPr>
  </w:p>
  <w:p w:rsidR="00821C53" w:rsidRPr="00B931D1" w:rsidRDefault="00821C53" w:rsidP="00707D6C">
    <w:pPr>
      <w:pStyle w:val="Encabezado"/>
      <w:jc w:val="center"/>
      <w:rPr>
        <w:rFonts w:ascii="Arial" w:hAnsi="Arial"/>
        <w:i/>
        <w:smallCaps/>
        <w:sz w:val="14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D4A"/>
    <w:multiLevelType w:val="hybridMultilevel"/>
    <w:tmpl w:val="8B245D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66D79"/>
    <w:multiLevelType w:val="hybridMultilevel"/>
    <w:tmpl w:val="CF2A043E"/>
    <w:lvl w:ilvl="0" w:tplc="FBFEDF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AA0A56"/>
    <w:multiLevelType w:val="hybridMultilevel"/>
    <w:tmpl w:val="64568CA2"/>
    <w:lvl w:ilvl="0" w:tplc="E682C62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680F2C"/>
    <w:multiLevelType w:val="hybridMultilevel"/>
    <w:tmpl w:val="8B245D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623C5"/>
    <w:multiLevelType w:val="hybridMultilevel"/>
    <w:tmpl w:val="8B245D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4A4DFB"/>
    <w:multiLevelType w:val="hybridMultilevel"/>
    <w:tmpl w:val="8B245D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B93"/>
    <w:rsid w:val="00007C9A"/>
    <w:rsid w:val="000A25A9"/>
    <w:rsid w:val="000B6C31"/>
    <w:rsid w:val="00160AF1"/>
    <w:rsid w:val="001D1C7E"/>
    <w:rsid w:val="002573B1"/>
    <w:rsid w:val="002740EE"/>
    <w:rsid w:val="00493AAA"/>
    <w:rsid w:val="004D5AF0"/>
    <w:rsid w:val="005A64AB"/>
    <w:rsid w:val="00627248"/>
    <w:rsid w:val="00707D6C"/>
    <w:rsid w:val="007136A6"/>
    <w:rsid w:val="00821C53"/>
    <w:rsid w:val="00825E82"/>
    <w:rsid w:val="008C1FDF"/>
    <w:rsid w:val="00951397"/>
    <w:rsid w:val="00967B93"/>
    <w:rsid w:val="009C645E"/>
    <w:rsid w:val="00A87F87"/>
    <w:rsid w:val="00B474B9"/>
    <w:rsid w:val="00C4152F"/>
    <w:rsid w:val="00D90E87"/>
    <w:rsid w:val="00DA17B5"/>
    <w:rsid w:val="00E03C01"/>
    <w:rsid w:val="00E75019"/>
    <w:rsid w:val="00EA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B93"/>
    <w:pPr>
      <w:widowControl w:val="0"/>
    </w:pPr>
    <w:rPr>
      <w:rFonts w:ascii="Times New Roman" w:eastAsia="Times New Roman" w:hAnsi="Times New Roman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7B9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67B93"/>
    <w:pPr>
      <w:widowControl/>
    </w:pPr>
    <w:rPr>
      <w:color w:val="000000"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67B93"/>
    <w:rPr>
      <w:rFonts w:ascii="Times New Roman" w:eastAsia="Times New Roman" w:hAnsi="Times New Roman" w:cs="Times New Roman"/>
      <w:color w:val="000000"/>
      <w:sz w:val="24"/>
      <w:szCs w:val="20"/>
      <w:lang w:val="en-US" w:eastAsia="es-VE"/>
    </w:rPr>
  </w:style>
  <w:style w:type="paragraph" w:styleId="Encabezado">
    <w:name w:val="header"/>
    <w:basedOn w:val="Normal"/>
    <w:link w:val="EncabezadoCar"/>
    <w:rsid w:val="00967B9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rsid w:val="00967B93"/>
    <w:rPr>
      <w:rFonts w:ascii="Times New Roman" w:eastAsia="Times New Roman" w:hAnsi="Times New Roman" w:cs="Times New Roman"/>
      <w:sz w:val="20"/>
      <w:szCs w:val="20"/>
      <w:lang w:val="en-US" w:eastAsia="es-VE"/>
    </w:rPr>
  </w:style>
  <w:style w:type="paragraph" w:styleId="Piedepgina">
    <w:name w:val="footer"/>
    <w:basedOn w:val="Normal"/>
    <w:link w:val="PiedepginaCar"/>
    <w:rsid w:val="00967B9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rsid w:val="00967B93"/>
    <w:rPr>
      <w:rFonts w:ascii="Times New Roman" w:eastAsia="Times New Roman" w:hAnsi="Times New Roman" w:cs="Times New Roman"/>
      <w:sz w:val="20"/>
      <w:szCs w:val="20"/>
      <w:lang w:val="en-US" w:eastAsia="es-VE"/>
    </w:rPr>
  </w:style>
  <w:style w:type="character" w:styleId="Nmerodepgina">
    <w:name w:val="page number"/>
    <w:basedOn w:val="Fuentedeprrafopredeter"/>
    <w:rsid w:val="00967B93"/>
  </w:style>
  <w:style w:type="paragraph" w:customStyle="1" w:styleId="IECA-autores">
    <w:name w:val="IECA-autores"/>
    <w:basedOn w:val="Epgrafe"/>
    <w:rsid w:val="00967B93"/>
    <w:pPr>
      <w:framePr w:w="9001" w:h="1741" w:hSpace="180" w:wrap="around" w:vAnchor="text" w:hAnchor="page" w:x="1441" w:y="7"/>
      <w:spacing w:after="80"/>
      <w:jc w:val="center"/>
    </w:pPr>
    <w:rPr>
      <w:b w:val="0"/>
      <w:bCs w:val="0"/>
      <w:color w:val="auto"/>
      <w:sz w:val="24"/>
      <w:szCs w:val="20"/>
    </w:rPr>
  </w:style>
  <w:style w:type="paragraph" w:customStyle="1" w:styleId="IECA-Titulo1">
    <w:name w:val="IECA-Titulo1"/>
    <w:basedOn w:val="Ttulo3"/>
    <w:next w:val="Prrafodelista"/>
    <w:autoRedefine/>
    <w:rsid w:val="00967B93"/>
    <w:pPr>
      <w:keepLines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after="160"/>
      <w:jc w:val="both"/>
    </w:pPr>
    <w:rPr>
      <w:rFonts w:ascii="Times New Roman" w:hAnsi="Times New Roman"/>
      <w:bCs w:val="0"/>
      <w:color w:val="000000"/>
      <w:lang w:val="es-ES_tradnl"/>
    </w:rPr>
  </w:style>
  <w:style w:type="paragraph" w:styleId="Prrafodelista">
    <w:name w:val="List Paragraph"/>
    <w:basedOn w:val="Normal"/>
    <w:uiPriority w:val="34"/>
    <w:qFormat/>
    <w:rsid w:val="00967B93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967B93"/>
    <w:pPr>
      <w:spacing w:after="200"/>
    </w:pPr>
    <w:rPr>
      <w:b/>
      <w:bCs/>
      <w:color w:val="4F81BD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7B93"/>
    <w:rPr>
      <w:rFonts w:ascii="Cambria" w:eastAsia="Times New Roman" w:hAnsi="Cambria" w:cs="Times New Roman"/>
      <w:b/>
      <w:bCs/>
      <w:color w:val="4F81BD"/>
      <w:sz w:val="20"/>
      <w:szCs w:val="20"/>
      <w:lang w:val="en-US" w:eastAsia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7B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7B93"/>
    <w:rPr>
      <w:rFonts w:ascii="Tahoma" w:eastAsia="Times New Roman" w:hAnsi="Tahoma" w:cs="Tahoma"/>
      <w:sz w:val="16"/>
      <w:szCs w:val="16"/>
      <w:lang w:val="en-US" w:eastAsia="es-VE"/>
    </w:rPr>
  </w:style>
  <w:style w:type="character" w:styleId="Textodelmarcadordeposicin">
    <w:name w:val="Placeholder Text"/>
    <w:basedOn w:val="Fuentedeprrafopredeter"/>
    <w:uiPriority w:val="99"/>
    <w:semiHidden/>
    <w:rsid w:val="000B6C3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B93"/>
    <w:pPr>
      <w:widowControl w:val="0"/>
    </w:pPr>
    <w:rPr>
      <w:rFonts w:ascii="Times New Roman" w:eastAsia="Times New Roman" w:hAnsi="Times New Roman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7B9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67B93"/>
    <w:pPr>
      <w:widowControl/>
    </w:pPr>
    <w:rPr>
      <w:color w:val="000000"/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67B93"/>
    <w:rPr>
      <w:rFonts w:ascii="Times New Roman" w:eastAsia="Times New Roman" w:hAnsi="Times New Roman" w:cs="Times New Roman"/>
      <w:color w:val="000000"/>
      <w:sz w:val="24"/>
      <w:szCs w:val="20"/>
      <w:lang w:val="en-US" w:eastAsia="es-VE"/>
    </w:rPr>
  </w:style>
  <w:style w:type="paragraph" w:styleId="Encabezado">
    <w:name w:val="header"/>
    <w:basedOn w:val="Normal"/>
    <w:link w:val="EncabezadoCar"/>
    <w:rsid w:val="00967B9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rsid w:val="00967B93"/>
    <w:rPr>
      <w:rFonts w:ascii="Times New Roman" w:eastAsia="Times New Roman" w:hAnsi="Times New Roman" w:cs="Times New Roman"/>
      <w:sz w:val="20"/>
      <w:szCs w:val="20"/>
      <w:lang w:val="en-US" w:eastAsia="es-VE"/>
    </w:rPr>
  </w:style>
  <w:style w:type="paragraph" w:styleId="Piedepgina">
    <w:name w:val="footer"/>
    <w:basedOn w:val="Normal"/>
    <w:link w:val="PiedepginaCar"/>
    <w:rsid w:val="00967B9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rsid w:val="00967B93"/>
    <w:rPr>
      <w:rFonts w:ascii="Times New Roman" w:eastAsia="Times New Roman" w:hAnsi="Times New Roman" w:cs="Times New Roman"/>
      <w:sz w:val="20"/>
      <w:szCs w:val="20"/>
      <w:lang w:val="en-US" w:eastAsia="es-VE"/>
    </w:rPr>
  </w:style>
  <w:style w:type="character" w:styleId="Nmerodepgina">
    <w:name w:val="page number"/>
    <w:basedOn w:val="Fuentedeprrafopredeter"/>
    <w:rsid w:val="00967B93"/>
  </w:style>
  <w:style w:type="paragraph" w:customStyle="1" w:styleId="IECA-autores">
    <w:name w:val="IECA-autores"/>
    <w:basedOn w:val="Epgrafe"/>
    <w:rsid w:val="00967B93"/>
    <w:pPr>
      <w:framePr w:w="9001" w:h="1741" w:hSpace="180" w:wrap="around" w:vAnchor="text" w:hAnchor="page" w:x="1441" w:y="7"/>
      <w:spacing w:after="80"/>
      <w:jc w:val="center"/>
    </w:pPr>
    <w:rPr>
      <w:b w:val="0"/>
      <w:bCs w:val="0"/>
      <w:color w:val="auto"/>
      <w:sz w:val="24"/>
      <w:szCs w:val="20"/>
    </w:rPr>
  </w:style>
  <w:style w:type="paragraph" w:customStyle="1" w:styleId="IECA-Titulo1">
    <w:name w:val="IECA-Titulo1"/>
    <w:basedOn w:val="Ttulo3"/>
    <w:next w:val="Prrafodelista"/>
    <w:autoRedefine/>
    <w:rsid w:val="00967B93"/>
    <w:pPr>
      <w:keepLines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0" w:after="160"/>
      <w:jc w:val="both"/>
    </w:pPr>
    <w:rPr>
      <w:rFonts w:ascii="Times New Roman" w:hAnsi="Times New Roman"/>
      <w:bCs w:val="0"/>
      <w:color w:val="000000"/>
      <w:lang w:val="es-ES_tradnl"/>
    </w:rPr>
  </w:style>
  <w:style w:type="paragraph" w:styleId="Prrafodelista">
    <w:name w:val="List Paragraph"/>
    <w:basedOn w:val="Normal"/>
    <w:uiPriority w:val="34"/>
    <w:qFormat/>
    <w:rsid w:val="00967B93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967B93"/>
    <w:pPr>
      <w:spacing w:after="200"/>
    </w:pPr>
    <w:rPr>
      <w:b/>
      <w:bCs/>
      <w:color w:val="4F81BD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7B93"/>
    <w:rPr>
      <w:rFonts w:ascii="Cambria" w:eastAsia="Times New Roman" w:hAnsi="Cambria" w:cs="Times New Roman"/>
      <w:b/>
      <w:bCs/>
      <w:color w:val="4F81BD"/>
      <w:sz w:val="20"/>
      <w:szCs w:val="20"/>
      <w:lang w:val="en-US" w:eastAsia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7B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7B93"/>
    <w:rPr>
      <w:rFonts w:ascii="Tahoma" w:eastAsia="Times New Roman" w:hAnsi="Tahoma" w:cs="Tahoma"/>
      <w:sz w:val="16"/>
      <w:szCs w:val="16"/>
      <w:lang w:val="en-US" w:eastAsia="es-VE"/>
    </w:rPr>
  </w:style>
  <w:style w:type="character" w:styleId="Textodelmarcadordeposicin">
    <w:name w:val="Placeholder Text"/>
    <w:basedOn w:val="Fuentedeprrafopredeter"/>
    <w:uiPriority w:val="99"/>
    <w:semiHidden/>
    <w:rsid w:val="000B6C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Moreno</dc:creator>
  <cp:lastModifiedBy>ada</cp:lastModifiedBy>
  <cp:revision>6</cp:revision>
  <dcterms:created xsi:type="dcterms:W3CDTF">2012-04-22T13:32:00Z</dcterms:created>
  <dcterms:modified xsi:type="dcterms:W3CDTF">2012-04-22T14:33:00Z</dcterms:modified>
</cp:coreProperties>
</file>