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D84" w:rsidRPr="00122D48" w:rsidRDefault="009606F6" w:rsidP="009E52B9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122D48">
        <w:rPr>
          <w:b/>
        </w:rPr>
        <w:t>EJERCICIO</w:t>
      </w:r>
      <w:r w:rsidR="009E52B9" w:rsidRPr="00122D48">
        <w:rPr>
          <w:b/>
        </w:rPr>
        <w:t xml:space="preserve"> DE EVALUACIÓN DE PROYECTOS</w:t>
      </w:r>
    </w:p>
    <w:p w:rsidR="009606F6" w:rsidRPr="00122D48" w:rsidRDefault="009606F6" w:rsidP="009E52B9">
      <w:pPr>
        <w:spacing w:after="0" w:line="240" w:lineRule="auto"/>
        <w:jc w:val="both"/>
      </w:pPr>
    </w:p>
    <w:p w:rsidR="009606F6" w:rsidRDefault="009606F6" w:rsidP="009E52B9">
      <w:pPr>
        <w:spacing w:after="0" w:line="240" w:lineRule="auto"/>
        <w:jc w:val="both"/>
      </w:pPr>
      <w:r w:rsidRPr="009606F6">
        <w:t>Suponga que para evaluar la eficiencia de crear u</w:t>
      </w:r>
      <w:r>
        <w:t>na nueva empresa se dispone de los siguientes antecedentes:</w:t>
      </w:r>
    </w:p>
    <w:p w:rsidR="009E52B9" w:rsidRDefault="009E52B9" w:rsidP="009E52B9">
      <w:pPr>
        <w:spacing w:after="0" w:line="240" w:lineRule="auto"/>
        <w:jc w:val="both"/>
      </w:pPr>
    </w:p>
    <w:p w:rsidR="009606F6" w:rsidRDefault="009606F6" w:rsidP="009E52B9">
      <w:pPr>
        <w:pStyle w:val="Prrafodelista"/>
        <w:numPr>
          <w:ilvl w:val="0"/>
          <w:numId w:val="1"/>
        </w:numPr>
        <w:spacing w:after="0" w:line="240" w:lineRule="auto"/>
        <w:ind w:firstLine="0"/>
        <w:jc w:val="both"/>
      </w:pPr>
      <w:r>
        <w:t>La estrategia comercial considera un precio de introducción de UM100 para los tres primeros años y de UM110 a partir del cuarto.</w:t>
      </w:r>
    </w:p>
    <w:p w:rsidR="009606F6" w:rsidRDefault="009606F6" w:rsidP="009E52B9">
      <w:pPr>
        <w:pStyle w:val="Prrafodelista"/>
        <w:numPr>
          <w:ilvl w:val="0"/>
          <w:numId w:val="1"/>
        </w:numPr>
        <w:spacing w:after="0" w:line="240" w:lineRule="auto"/>
        <w:ind w:firstLine="0"/>
        <w:jc w:val="both"/>
      </w:pPr>
      <w:r>
        <w:t>La proyección de la demanda supone vender 1.000 unidades el primer año, aumentar en un 20% las ventas del segundo año, en un 5% el tercero y crecer en forma vegetativa el equivalente al crecimiento de la población, que se estima en un 2% anual.</w:t>
      </w:r>
    </w:p>
    <w:p w:rsidR="009606F6" w:rsidRDefault="009606F6" w:rsidP="009E52B9">
      <w:pPr>
        <w:pStyle w:val="Prrafodelista"/>
        <w:numPr>
          <w:ilvl w:val="0"/>
          <w:numId w:val="1"/>
        </w:numPr>
        <w:spacing w:after="0" w:line="240" w:lineRule="auto"/>
        <w:ind w:firstLine="0"/>
        <w:jc w:val="both"/>
      </w:pPr>
      <w:r>
        <w:t xml:space="preserve">Las inversiones en activos fijos corresponden a UM80.000 en terrenos, UM200.000 en construcciones que se deprecian en 10 años, </w:t>
      </w:r>
      <w:r w:rsidR="00B8404D">
        <w:t xml:space="preserve">y maquinarias por UM100.000 </w:t>
      </w:r>
      <w:r w:rsidR="00FB631F">
        <w:t xml:space="preserve">que se deprecian también en 10 años, </w:t>
      </w:r>
      <w:r>
        <w:t xml:space="preserve">aunque </w:t>
      </w:r>
      <w:r w:rsidR="00FB631F">
        <w:t xml:space="preserve">por razones de la tecnología </w:t>
      </w:r>
      <w:r>
        <w:t>tienen una vida útil real de sólo seis años. Al final de su vida útil podrían venderse en el 50% de lo que costaron.</w:t>
      </w:r>
      <w:r w:rsidR="00B8404D">
        <w:t xml:space="preserve"> </w:t>
      </w:r>
    </w:p>
    <w:p w:rsidR="009606F6" w:rsidRDefault="009606F6" w:rsidP="009E52B9">
      <w:pPr>
        <w:pStyle w:val="Prrafodelista"/>
        <w:numPr>
          <w:ilvl w:val="0"/>
          <w:numId w:val="1"/>
        </w:numPr>
        <w:spacing w:after="0" w:line="240" w:lineRule="auto"/>
        <w:ind w:firstLine="0"/>
        <w:jc w:val="both"/>
      </w:pPr>
      <w:r>
        <w:t>El costo variable es de UM30 para cualquier nivel de actividad y los costos fijos de UM20.000 anuales.</w:t>
      </w:r>
    </w:p>
    <w:p w:rsidR="009606F6" w:rsidRDefault="009606F6" w:rsidP="009E52B9">
      <w:pPr>
        <w:pStyle w:val="Prrafodelista"/>
        <w:numPr>
          <w:ilvl w:val="0"/>
          <w:numId w:val="1"/>
        </w:numPr>
        <w:spacing w:after="0" w:line="240" w:lineRule="auto"/>
        <w:ind w:firstLine="0"/>
        <w:jc w:val="both"/>
      </w:pPr>
      <w:r>
        <w:t>La tasa de impuesto sobre la renta es del 34%.</w:t>
      </w:r>
    </w:p>
    <w:p w:rsidR="009606F6" w:rsidRDefault="009606F6" w:rsidP="009E52B9">
      <w:pPr>
        <w:pStyle w:val="Prrafodelista"/>
        <w:numPr>
          <w:ilvl w:val="0"/>
          <w:numId w:val="1"/>
        </w:numPr>
        <w:spacing w:after="0" w:line="240" w:lineRule="auto"/>
        <w:ind w:firstLine="0"/>
        <w:jc w:val="both"/>
      </w:pPr>
      <w:r>
        <w:t>El capital de trabajo equivale a seis meses de costos de operación desembolsables,</w:t>
      </w:r>
    </w:p>
    <w:p w:rsidR="009606F6" w:rsidRDefault="00091E3C" w:rsidP="009E52B9">
      <w:pPr>
        <w:pStyle w:val="Prrafodelista"/>
        <w:numPr>
          <w:ilvl w:val="0"/>
          <w:numId w:val="1"/>
        </w:numPr>
        <w:spacing w:after="0" w:line="240" w:lineRule="auto"/>
        <w:ind w:firstLine="0"/>
        <w:jc w:val="both"/>
      </w:pPr>
      <w:r>
        <w:t>El valor de salvamento se calcula por el método contable.</w:t>
      </w:r>
    </w:p>
    <w:p w:rsidR="00091E3C" w:rsidRDefault="00091E3C" w:rsidP="009E52B9">
      <w:pPr>
        <w:pStyle w:val="Prrafodelista"/>
        <w:numPr>
          <w:ilvl w:val="0"/>
          <w:numId w:val="1"/>
        </w:numPr>
        <w:spacing w:after="0" w:line="240" w:lineRule="auto"/>
        <w:ind w:firstLine="0"/>
        <w:jc w:val="both"/>
      </w:pPr>
      <w:r>
        <w:t>Suponga que parte de la inversión inicial (</w:t>
      </w:r>
      <w:r w:rsidR="00C9403B">
        <w:t xml:space="preserve">un 20% de </w:t>
      </w:r>
      <w:r>
        <w:t>UM405.000) se financia median</w:t>
      </w:r>
      <w:r w:rsidR="00C9403B">
        <w:t>te un préstamo a una tasa efectiva del 24</w:t>
      </w:r>
      <w:r>
        <w:t>% con pagos anuales por 10 años.</w:t>
      </w:r>
    </w:p>
    <w:p w:rsidR="009E52B9" w:rsidRDefault="009E52B9" w:rsidP="009E52B9">
      <w:pPr>
        <w:spacing w:after="0" w:line="240" w:lineRule="auto"/>
        <w:jc w:val="both"/>
      </w:pPr>
    </w:p>
    <w:p w:rsidR="00091E3C" w:rsidRDefault="00091E3C" w:rsidP="009E52B9">
      <w:pPr>
        <w:spacing w:after="0" w:line="240" w:lineRule="auto"/>
        <w:jc w:val="both"/>
      </w:pPr>
      <w:r>
        <w:t>Se pide:</w:t>
      </w:r>
    </w:p>
    <w:p w:rsidR="009E52B9" w:rsidRDefault="009E52B9" w:rsidP="009E52B9">
      <w:pPr>
        <w:spacing w:after="0" w:line="240" w:lineRule="auto"/>
        <w:jc w:val="both"/>
      </w:pPr>
    </w:p>
    <w:p w:rsidR="00091E3C" w:rsidRDefault="00091E3C" w:rsidP="009E52B9">
      <w:pPr>
        <w:spacing w:after="0" w:line="240" w:lineRule="auto"/>
        <w:jc w:val="both"/>
      </w:pPr>
      <w:r>
        <w:t>1.- Proyecte los Estados de Flujos de Fondos Netos, Estados de Origen y Aplicación de Fondos a Base de Efectivo, y el Balance General desde el punto de vista del proyecto sin financiamiento y con financiamiento sin considerar la inflación.</w:t>
      </w:r>
    </w:p>
    <w:p w:rsidR="00091E3C" w:rsidRDefault="00091E3C" w:rsidP="009E52B9">
      <w:pPr>
        <w:spacing w:after="0" w:line="240" w:lineRule="auto"/>
        <w:jc w:val="both"/>
      </w:pPr>
      <w:r>
        <w:t>2.- Proyecte los Estados de Flujos de Fondos Netos, Estados de Origen y Aplicación de Fondos a Base de Efectivo, y el Balance General desde el punto de vista del proyecto sin financiamiento y con financiamiento considerando una inflación constante del 30%.</w:t>
      </w:r>
    </w:p>
    <w:p w:rsidR="00091E3C" w:rsidRDefault="00091E3C" w:rsidP="009E52B9">
      <w:pPr>
        <w:spacing w:after="0" w:line="240" w:lineRule="auto"/>
        <w:jc w:val="both"/>
      </w:pPr>
      <w:r>
        <w:t xml:space="preserve">3.- Calcular el Costo Medio Ponderado de Capital por la fórmula de </w:t>
      </w:r>
      <w:proofErr w:type="spellStart"/>
      <w:r>
        <w:t>Sharpe</w:t>
      </w:r>
      <w:proofErr w:type="spellEnd"/>
      <w:r>
        <w:t xml:space="preserve"> y compararla con una tasa de descuento del 32% y seleccionar la mayor de las dos, lo que representará la Tasa de Rendimiento Mínima Atractiva (TREMA). Con ella calcular el VAN y la TIR para los Flujos de Fondos Netos en donde no se toma en cuenta la inflación</w:t>
      </w:r>
      <w:r w:rsidR="009E52B9">
        <w:t>.</w:t>
      </w:r>
    </w:p>
    <w:p w:rsidR="009E52B9" w:rsidRDefault="009E52B9" w:rsidP="009E52B9">
      <w:pPr>
        <w:spacing w:after="0" w:line="240" w:lineRule="auto"/>
        <w:jc w:val="both"/>
      </w:pPr>
      <w:r>
        <w:t>4.- Mediante la fórmula de Fisher, establecer la TREMA ajustada a la inflación y con ella calcular el VAN y la TIR para los Flujos de Fondos Netos en donde se toma en cuenta la inflación.</w:t>
      </w:r>
    </w:p>
    <w:p w:rsidR="009E52B9" w:rsidRDefault="009E52B9" w:rsidP="009E52B9">
      <w:pPr>
        <w:spacing w:after="0" w:line="240" w:lineRule="auto"/>
        <w:jc w:val="both"/>
      </w:pPr>
      <w:r>
        <w:t>5.- Incorporar las conclusiones pertinentes.</w:t>
      </w:r>
    </w:p>
    <w:p w:rsidR="009E52B9" w:rsidRDefault="009E52B9" w:rsidP="009E52B9">
      <w:pPr>
        <w:tabs>
          <w:tab w:val="left" w:pos="2525"/>
        </w:tabs>
        <w:spacing w:after="0" w:line="240" w:lineRule="auto"/>
        <w:jc w:val="both"/>
      </w:pPr>
      <w:r>
        <w:tab/>
      </w:r>
    </w:p>
    <w:p w:rsidR="009E52B9" w:rsidRDefault="009E52B9" w:rsidP="009E52B9">
      <w:pPr>
        <w:spacing w:after="0" w:line="240" w:lineRule="auto"/>
        <w:jc w:val="both"/>
      </w:pPr>
    </w:p>
    <w:p w:rsidR="009E52B9" w:rsidRDefault="009E52B9" w:rsidP="009E52B9">
      <w:pPr>
        <w:spacing w:after="0" w:line="240" w:lineRule="auto"/>
        <w:jc w:val="both"/>
      </w:pPr>
    </w:p>
    <w:p w:rsidR="009E52B9" w:rsidRDefault="009E52B9" w:rsidP="009E52B9">
      <w:pPr>
        <w:spacing w:after="0" w:line="240" w:lineRule="auto"/>
        <w:jc w:val="both"/>
      </w:pPr>
    </w:p>
    <w:p w:rsidR="009E52B9" w:rsidRDefault="009E52B9" w:rsidP="009E52B9">
      <w:pPr>
        <w:spacing w:after="0" w:line="240" w:lineRule="auto"/>
        <w:jc w:val="both"/>
      </w:pPr>
      <w:r>
        <w:t>Gran parte de este ejercicio f</w:t>
      </w:r>
      <w:r w:rsidR="00122D48">
        <w:t>ue tomado y adaptado para el cas</w:t>
      </w:r>
      <w:r>
        <w:t>o venezolano sólo con fines didácticos y académicos de:</w:t>
      </w:r>
    </w:p>
    <w:p w:rsidR="009E52B9" w:rsidRDefault="009E52B9" w:rsidP="009E52B9">
      <w:pPr>
        <w:spacing w:after="0" w:line="240" w:lineRule="auto"/>
        <w:jc w:val="both"/>
      </w:pPr>
    </w:p>
    <w:p w:rsidR="009E52B9" w:rsidRPr="009606F6" w:rsidRDefault="009E52B9" w:rsidP="009E52B9">
      <w:pPr>
        <w:spacing w:after="0" w:line="240" w:lineRule="auto"/>
        <w:ind w:left="709" w:hanging="709"/>
        <w:jc w:val="both"/>
      </w:pPr>
      <w:proofErr w:type="spellStart"/>
      <w:r>
        <w:t>Sapag</w:t>
      </w:r>
      <w:proofErr w:type="spellEnd"/>
      <w:r>
        <w:t xml:space="preserve"> C., </w:t>
      </w:r>
      <w:proofErr w:type="spellStart"/>
      <w:r>
        <w:t>Nassir</w:t>
      </w:r>
      <w:proofErr w:type="spellEnd"/>
      <w:r>
        <w:t xml:space="preserve"> (2007). </w:t>
      </w:r>
      <w:r w:rsidRPr="009E52B9">
        <w:rPr>
          <w:i/>
        </w:rPr>
        <w:t>Proyectos de Inversión Formulación y Evaluación</w:t>
      </w:r>
      <w:r>
        <w:t xml:space="preserve">. Ciudad de México.        Editorial Pearson Educación de México S. A. de C. V. Primera Edición. </w:t>
      </w:r>
      <w:proofErr w:type="spellStart"/>
      <w:r>
        <w:t>Pgs</w:t>
      </w:r>
      <w:proofErr w:type="spellEnd"/>
      <w:r>
        <w:t>. 488</w:t>
      </w:r>
    </w:p>
    <w:sectPr w:rsidR="009E52B9" w:rsidRPr="009606F6" w:rsidSect="000A0D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E158D"/>
    <w:multiLevelType w:val="hybridMultilevel"/>
    <w:tmpl w:val="08227E0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F6"/>
    <w:rsid w:val="00091E3C"/>
    <w:rsid w:val="000A0D84"/>
    <w:rsid w:val="000C1167"/>
    <w:rsid w:val="00122D48"/>
    <w:rsid w:val="001E466E"/>
    <w:rsid w:val="002F697F"/>
    <w:rsid w:val="00435F9E"/>
    <w:rsid w:val="004C51A2"/>
    <w:rsid w:val="00570BA8"/>
    <w:rsid w:val="00606ECC"/>
    <w:rsid w:val="00677C8E"/>
    <w:rsid w:val="00734DC7"/>
    <w:rsid w:val="007A73EC"/>
    <w:rsid w:val="0091043E"/>
    <w:rsid w:val="00912603"/>
    <w:rsid w:val="009606F6"/>
    <w:rsid w:val="009E52B9"/>
    <w:rsid w:val="00A01A73"/>
    <w:rsid w:val="00A974D2"/>
    <w:rsid w:val="00AD24CB"/>
    <w:rsid w:val="00B35B3D"/>
    <w:rsid w:val="00B8404D"/>
    <w:rsid w:val="00C9403B"/>
    <w:rsid w:val="00E655E2"/>
    <w:rsid w:val="00FB4FFC"/>
    <w:rsid w:val="00FB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014E9C4-C688-4DED-A001-CC1E2099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0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Autorizado</dc:creator>
  <cp:lastModifiedBy>Francisco</cp:lastModifiedBy>
  <cp:revision>2</cp:revision>
  <dcterms:created xsi:type="dcterms:W3CDTF">2017-03-30T00:12:00Z</dcterms:created>
  <dcterms:modified xsi:type="dcterms:W3CDTF">2017-03-30T00:12:00Z</dcterms:modified>
</cp:coreProperties>
</file>