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AB" w:rsidRDefault="000F7A0D">
      <w:r w:rsidRPr="000F7A0D">
        <w:t>Historia</w:t>
      </w:r>
    </w:p>
    <w:p w:rsidR="004B0B50" w:rsidRPr="00E21826" w:rsidRDefault="004B0B50" w:rsidP="004B0B50">
      <w:pPr>
        <w:pStyle w:val="Prrafodelista"/>
        <w:numPr>
          <w:ilvl w:val="0"/>
          <w:numId w:val="1"/>
        </w:numPr>
      </w:pPr>
      <w:r w:rsidRPr="004B0B5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Desde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los orígenes de la humanidad </w:t>
      </w:r>
      <w:r w:rsidR="00EA10A6">
        <w:rPr>
          <w:rFonts w:ascii="Arial" w:hAnsi="Arial" w:cs="Arial"/>
          <w:color w:val="222222"/>
          <w:sz w:val="21"/>
          <w:szCs w:val="21"/>
          <w:shd w:val="clear" w:color="auto" w:fill="FFFFFF"/>
        </w:rPr>
        <w:t>1</w:t>
      </w:r>
      <w:r w:rsidRPr="004B0B5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4B0B50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el conocimiento </w:t>
      </w:r>
      <w:r w:rsidRPr="004B0B50">
        <w:rPr>
          <w:rFonts w:ascii="Arial" w:hAnsi="Arial" w:cs="Arial"/>
          <w:color w:val="222222"/>
          <w:sz w:val="21"/>
          <w:szCs w:val="21"/>
          <w:shd w:val="clear" w:color="auto" w:fill="FFFFFF"/>
        </w:rPr>
        <w:t>es un tema central en la forma de vida. </w:t>
      </w:r>
    </w:p>
    <w:p w:rsidR="00E21826" w:rsidRPr="00DA3B3A" w:rsidRDefault="00E21826" w:rsidP="004B0B50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En las civilizaciones </w:t>
      </w:r>
      <w:hyperlink r:id="rId6" w:tooltip="Civilización china" w:history="1">
        <w:r w:rsidRPr="00E21826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china</w:t>
        </w:r>
      </w:hyperlink>
      <w:r w:rsidRPr="00E21826">
        <w:rPr>
          <w:rFonts w:ascii="Arial" w:hAnsi="Arial" w:cs="Arial"/>
          <w:color w:val="FF0000"/>
          <w:sz w:val="21"/>
          <w:szCs w:val="21"/>
          <w:shd w:val="clear" w:color="auto" w:fill="FFFFFF"/>
        </w:rPr>
        <w:t> y </w:t>
      </w:r>
      <w:hyperlink r:id="rId7" w:tooltip="Antiguo Egipto" w:history="1">
        <w:r w:rsidRPr="00E21826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egipcia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se le otorgó relevancia a la </w:t>
      </w:r>
      <w:hyperlink r:id="rId8" w:tooltip="Tecnología" w:history="1">
        <w:r w:rsidRPr="00E21826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tecnología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por sobre a la </w:t>
      </w:r>
      <w:r w:rsidRPr="00E21826">
        <w:rPr>
          <w:rFonts w:ascii="Arial" w:hAnsi="Arial" w:cs="Arial"/>
          <w:color w:val="FF0000"/>
          <w:sz w:val="21"/>
          <w:szCs w:val="21"/>
          <w:shd w:val="clear" w:color="auto" w:fill="FFFFFF"/>
        </w:rPr>
        <w:t>ciencia</w:t>
      </w:r>
    </w:p>
    <w:p w:rsidR="00DA3B3A" w:rsidRPr="008F1786" w:rsidRDefault="00DA3B3A" w:rsidP="004B0B50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En contraste, la </w:t>
      </w:r>
      <w:hyperlink r:id="rId9" w:tooltip="Civilización griega" w:history="1">
        <w:r w:rsidRPr="00DA3B3A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civilización griega</w:t>
        </w:r>
      </w:hyperlink>
      <w:r w:rsidRPr="00DA3B3A">
        <w:rPr>
          <w:rFonts w:ascii="Arial" w:hAnsi="Arial" w:cs="Arial"/>
          <w:color w:val="FF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tuvo un enorme foco en </w:t>
      </w:r>
      <w:r w:rsidRPr="00DA3B3A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la reflexión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para acercarse a la </w:t>
      </w:r>
      <w:r w:rsidRPr="00DA3B3A">
        <w:rPr>
          <w:rFonts w:ascii="Arial" w:hAnsi="Arial" w:cs="Arial"/>
          <w:color w:val="FF0000"/>
          <w:sz w:val="21"/>
          <w:szCs w:val="21"/>
          <w:shd w:val="clear" w:color="auto" w:fill="FFFFFF"/>
        </w:rPr>
        <w:t>comprensión de la realidad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estableciendo los cimientos de la </w:t>
      </w:r>
      <w:hyperlink r:id="rId10" w:tooltip="Filosofía" w:history="1">
        <w:r w:rsidRPr="00DA3B3A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filosofía</w:t>
        </w:r>
      </w:hyperlink>
      <w:r w:rsidRPr="00DA3B3A">
        <w:rPr>
          <w:rFonts w:ascii="Arial" w:hAnsi="Arial" w:cs="Arial"/>
          <w:color w:val="FF0000"/>
          <w:sz w:val="21"/>
          <w:szCs w:val="21"/>
          <w:shd w:val="clear" w:color="auto" w:fill="FFFFFF"/>
        </w:rPr>
        <w:t> y la </w:t>
      </w:r>
      <w:hyperlink r:id="rId11" w:tooltip="Ciencia" w:history="1">
        <w:r w:rsidRPr="00DA3B3A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ciencia</w:t>
        </w:r>
      </w:hyperlink>
      <w:r w:rsidRPr="00DA3B3A">
        <w:rPr>
          <w:rFonts w:ascii="Arial" w:hAnsi="Arial" w:cs="Arial"/>
          <w:color w:val="FF0000"/>
          <w:sz w:val="21"/>
          <w:szCs w:val="21"/>
          <w:shd w:val="clear" w:color="auto" w:fill="FFFFFF"/>
        </w:rPr>
        <w:t> moderna</w:t>
      </w:r>
      <w:r w:rsidR="008F1786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8F1786" w:rsidRPr="00BD55B3" w:rsidRDefault="00152300" w:rsidP="004B0B50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Los siglos posteriores a la </w:t>
      </w:r>
      <w:hyperlink r:id="rId12" w:tooltip="Caída del Imperio romano de Occidente" w:history="1">
        <w:r w:rsidRPr="00152300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caída de Roma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y el auge del </w:t>
      </w:r>
      <w:hyperlink r:id="rId13" w:tooltip="Ciencia y religión" w:history="1">
        <w:r w:rsidRPr="00152300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cristianismo</w:t>
        </w:r>
      </w:hyperlink>
      <w:r w:rsidRPr="00152300">
        <w:rPr>
          <w:rFonts w:ascii="Arial" w:hAnsi="Arial" w:cs="Arial"/>
          <w:color w:val="FF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(en occidente) y el </w:t>
      </w:r>
      <w:hyperlink r:id="rId14" w:tooltip="Islamism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islamismo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(en Oriente) vincularon </w:t>
      </w:r>
      <w:r w:rsidRPr="00152300">
        <w:rPr>
          <w:rFonts w:ascii="Arial" w:hAnsi="Arial" w:cs="Arial"/>
          <w:color w:val="FF0000"/>
          <w:sz w:val="21"/>
          <w:szCs w:val="21"/>
          <w:shd w:val="clear" w:color="auto" w:fill="FFFFFF"/>
        </w:rPr>
        <w:t>las búsquedas de la verdad a una explicación teológica y monista.</w:t>
      </w:r>
    </w:p>
    <w:p w:rsidR="00BD55B3" w:rsidRPr="0043241D" w:rsidRDefault="005A07AD" w:rsidP="004B0B50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No fue hasta el </w:t>
      </w:r>
      <w:hyperlink r:id="rId15" w:tooltip="Renacimient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Renacimiento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Europeo, cuando la </w:t>
      </w:r>
      <w:hyperlink r:id="rId16" w:tooltip="Revolución científic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Revolución científica</w:t>
        </w:r>
      </w:hyperlink>
      <w: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(un periodo histórico dominado por la reflexión de la realidad con una base experimental) </w:t>
      </w:r>
      <w:r w:rsidRPr="005A07AD">
        <w:rPr>
          <w:rFonts w:ascii="Arial" w:hAnsi="Arial" w:cs="Arial"/>
          <w:color w:val="FF0000"/>
          <w:sz w:val="21"/>
          <w:szCs w:val="21"/>
          <w:shd w:val="clear" w:color="auto" w:fill="FFFFFF"/>
        </w:rPr>
        <w:t>sistematizó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y reinterpretó lo que se entiende como </w:t>
      </w:r>
      <w:hyperlink r:id="rId17" w:tooltip="Conocimiento científico" w:history="1">
        <w:r w:rsidRPr="00D53691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conocimiento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 </w:t>
      </w:r>
    </w:p>
    <w:p w:rsidR="0043241D" w:rsidRPr="00832ED2" w:rsidRDefault="00DA26A3" w:rsidP="004B0B50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El surgimiento de la </w:t>
      </w:r>
      <w:hyperlink r:id="rId18" w:tooltip="Royal Society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Royal </w:t>
        </w:r>
        <w:proofErr w:type="spellStart"/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Society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en </w:t>
      </w:r>
      <w:hyperlink r:id="rId19" w:tooltip="Inglaterr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Inglaterra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y de la </w:t>
      </w:r>
      <w:hyperlink r:id="rId20" w:tooltip="Academia de Ciencias de Franci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Academia de Ciencias de Francia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institucionaliza la ciencia con fines públicos. Durante el siglo XVIII la </w:t>
      </w:r>
      <w:hyperlink r:id="rId21" w:tooltip="Comunidad científic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comunidad científica francesa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le dio prioridad al desarrollo de la ciencia, bajo la creencia de que </w:t>
      </w:r>
      <w:r w:rsidRPr="00DA26A3">
        <w:rPr>
          <w:rFonts w:ascii="Arial" w:hAnsi="Arial" w:cs="Arial"/>
          <w:color w:val="FF0000"/>
          <w:sz w:val="21"/>
          <w:szCs w:val="21"/>
          <w:shd w:val="clear" w:color="auto" w:fill="FFFFFF"/>
        </w:rPr>
        <w:t>sólo lo que fuera conocido teóricamente sería confiable y tendría éxito.</w:t>
      </w:r>
    </w:p>
    <w:p w:rsidR="00832ED2" w:rsidRDefault="00832ED2" w:rsidP="00D150D9">
      <w:pPr>
        <w:rPr>
          <w:color w:val="FF0000"/>
        </w:rPr>
      </w:pPr>
    </w:p>
    <w:p w:rsidR="00D150D9" w:rsidRPr="00372426" w:rsidRDefault="00D150D9" w:rsidP="00372426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372426">
        <w:rPr>
          <w:rFonts w:ascii="Arial" w:hAnsi="Arial" w:cs="Arial"/>
          <w:color w:val="FF0000"/>
          <w:sz w:val="21"/>
          <w:szCs w:val="21"/>
          <w:shd w:val="clear" w:color="auto" w:fill="FFFFFF"/>
        </w:rPr>
        <w:t>La </w:t>
      </w:r>
      <w:hyperlink r:id="rId22" w:tooltip="Industrialización" w:history="1">
        <w:r w:rsidRPr="00372426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industrialización</w:t>
        </w:r>
      </w:hyperlink>
      <w:r w:rsidRPr="00372426">
        <w:rPr>
          <w:rFonts w:ascii="Arial" w:hAnsi="Arial" w:cs="Arial"/>
          <w:color w:val="FF0000"/>
          <w:sz w:val="21"/>
          <w:szCs w:val="21"/>
          <w:shd w:val="clear" w:color="auto" w:fill="FFFFFF"/>
        </w:rPr>
        <w:t> de la ciencia y la tecnología pasa por tres etapas a lo largo de la historia.</w:t>
      </w:r>
    </w:p>
    <w:p w:rsidR="00D150D9" w:rsidRDefault="005D605F" w:rsidP="00D150D9">
      <w:pPr>
        <w:jc w:val="center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LA PRIMERA</w:t>
      </w:r>
    </w:p>
    <w:p w:rsidR="000D3174" w:rsidRDefault="000D3174" w:rsidP="000D3174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Durante esa época los científicos no están especializados pero, por otra parte, son autosuficientes económicamente. Aparecen las primeras asociaciones y comunicaciones regulares entre científicos.</w:t>
      </w:r>
    </w:p>
    <w:p w:rsidR="000A215E" w:rsidRDefault="000A215E" w:rsidP="000A215E">
      <w:pPr>
        <w:jc w:val="center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SEGUNDA</w:t>
      </w:r>
    </w:p>
    <w:p w:rsidR="000D3174" w:rsidRDefault="000A215E" w:rsidP="000A215E">
      <w:pPr>
        <w:jc w:val="center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 esta fase le sigue un período académico (entre el siglo XVIII y la Segunda Guerra Mundial).</w:t>
      </w:r>
    </w:p>
    <w:p w:rsidR="00372426" w:rsidRDefault="00372426" w:rsidP="00372426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Emergen entonces los primeros laboratorios privados de </w:t>
      </w:r>
      <w:hyperlink r:id="rId23" w:tooltip="Investigación y desarroll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investigación y desarrollo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Los científicos se especializan y son subvencionados ahora por universidades pero manteniendo la independencia de acción respecto al poder político.</w:t>
      </w:r>
    </w:p>
    <w:p w:rsidR="00FB25E1" w:rsidRDefault="00451DF0" w:rsidP="00451DF0">
      <w:pPr>
        <w:jc w:val="center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POR ÚLTIMO</w:t>
      </w:r>
    </w:p>
    <w:p w:rsidR="00451DF0" w:rsidRDefault="000803FC" w:rsidP="00451DF0">
      <w:pPr>
        <w:jc w:val="center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El período profesional o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tecnocientífico</w:t>
      </w:r>
      <w:proofErr w:type="spellEnd"/>
    </w:p>
    <w:p w:rsidR="0064658C" w:rsidRDefault="00D91F5A" w:rsidP="0064658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( 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que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abarca desde la Segunda Guerra Mundial hasta la actualidad, conocido como </w:t>
      </w:r>
      <w:hyperlink r:id="rId24" w:tooltip="Big Science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Big </w:t>
        </w:r>
        <w:proofErr w:type="spellStart"/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Science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o Gran Ciencia). </w:t>
      </w:r>
    </w:p>
    <w:p w:rsidR="007A6A3C" w:rsidRDefault="007A6A3C" w:rsidP="0064658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637AD" w:rsidRDefault="007637AD" w:rsidP="007637AD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lastRenderedPageBreak/>
        <w:t xml:space="preserve">Hay un aumento del coste y escala de las investigaciones, que provoca la dependencia de científicos e investigaciones con las fuentes económicas del ejército, los estados y las industrias. Aparecen los primeros proyectos globales de investigación, haciéndose </w:t>
      </w:r>
      <w:r w:rsidRPr="00701B3B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patentes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los lazos entre conocimiento, innovación y cultura. La promoción de la ciencia y tecnología en relación a su impacto económico y social comienzan a orientar </w:t>
      </w:r>
      <w:hyperlink r:id="rId25" w:tooltip="Agenda polític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agendas políticas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desde finales de la </w:t>
      </w:r>
      <w:hyperlink r:id="rId26" w:tooltip="Segunda Guerra Mundial" w:history="1">
        <w:r>
          <w:rPr>
            <w:rStyle w:val="Hipervnculo"/>
            <w:rFonts w:ascii="Arial" w:hAnsi="Arial" w:cs="Arial"/>
            <w:color w:val="0B0080"/>
            <w:sz w:val="21"/>
            <w:szCs w:val="21"/>
            <w:shd w:val="clear" w:color="auto" w:fill="FFFFFF"/>
          </w:rPr>
          <w:t>Segunda Guerra Mundial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 </w:t>
      </w:r>
    </w:p>
    <w:p w:rsidR="0032104A" w:rsidRDefault="0032104A" w:rsidP="007637AD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32104A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>Actualmente el desarrollo de un país es medido sobre la base de lo que se dedica a ciencia y a tecnología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sin embargo, invertir en esos rubros no siempre asegura el enriquecimiento ni el progreso de un país.</w:t>
      </w:r>
    </w:p>
    <w:p w:rsidR="00FA1246" w:rsidRPr="00D150D9" w:rsidRDefault="00FA1246" w:rsidP="007637AD">
      <w:pPr>
        <w:jc w:val="both"/>
        <w:rPr>
          <w:color w:val="FF0000"/>
        </w:rPr>
      </w:pPr>
    </w:p>
    <w:p w:rsidR="00FA1246" w:rsidRDefault="00FA1246" w:rsidP="00FA1246">
      <w:pPr>
        <w:shd w:val="clear" w:color="auto" w:fill="FFFFFF"/>
        <w:spacing w:before="72" w:after="6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VE"/>
        </w:rPr>
      </w:pPr>
      <w:r w:rsidRPr="00FA1246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VE"/>
        </w:rPr>
        <w:t>El análisis del discurso científico</w:t>
      </w:r>
    </w:p>
    <w:p w:rsidR="00FA1246" w:rsidRPr="00FA1246" w:rsidRDefault="00B27C9B" w:rsidP="009B4DF2">
      <w:pPr>
        <w:shd w:val="clear" w:color="auto" w:fill="FFFFFF"/>
        <w:spacing w:before="72" w:after="6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VE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 partir del modelo de los </w:t>
      </w:r>
      <w:hyperlink r:id="rId27" w:tooltip="Círculo de Viena" w:history="1">
        <w:r w:rsidRPr="00B27C9B">
          <w:rPr>
            <w:rStyle w:val="Hipervnculo"/>
            <w:rFonts w:ascii="Arial" w:hAnsi="Arial" w:cs="Arial"/>
            <w:color w:val="FF0000"/>
            <w:sz w:val="21"/>
            <w:szCs w:val="21"/>
            <w:shd w:val="clear" w:color="auto" w:fill="FFFFFF"/>
          </w:rPr>
          <w:t>positivistas lógicos del círculo de Viena</w:t>
        </w:r>
      </w:hyperlink>
      <w:r w:rsidRPr="00B27C9B">
        <w:rPr>
          <w:rFonts w:ascii="Arial" w:hAnsi="Arial" w:cs="Arial"/>
          <w:color w:val="FF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en los años 30 y 40 surge un interés en el estudio del discurso experto en la formación de conocimiento. Investigadores como Michael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Mulkay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Nigel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Gilbert realizan estudios para descubrir cuáles son los métodos que utilizan los científicos para explicar, representar y dar sentido a las prácticas científicas.</w:t>
      </w:r>
    </w:p>
    <w:p w:rsidR="00701B3B" w:rsidRDefault="00701B3B">
      <w:pPr>
        <w:jc w:val="both"/>
        <w:rPr>
          <w:color w:val="FF0000"/>
        </w:rPr>
      </w:pPr>
    </w:p>
    <w:p w:rsidR="00902D32" w:rsidRDefault="00902D32" w:rsidP="00902D32">
      <w:pPr>
        <w:pStyle w:val="Ttulo3"/>
        <w:shd w:val="clear" w:color="auto" w:fill="FFFFFF"/>
        <w:spacing w:before="72" w:beforeAutospacing="0" w:after="60" w:afterAutospacing="0"/>
        <w:jc w:val="center"/>
        <w:rPr>
          <w:rStyle w:val="mw-headline"/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Teoría del actor-red</w:t>
      </w:r>
    </w:p>
    <w:p w:rsidR="00902D32" w:rsidRDefault="004805AB" w:rsidP="00902D32">
      <w:pPr>
        <w:pStyle w:val="Ttulo3"/>
        <w:shd w:val="clear" w:color="auto" w:fill="FFFFFF"/>
        <w:spacing w:before="72" w:beforeAutospacing="0" w:after="60" w:afterAutospacing="0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  <w:r w:rsidRPr="004805AB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 xml:space="preserve">Bruno </w:t>
      </w:r>
      <w:proofErr w:type="spellStart"/>
      <w:r w:rsidRPr="004805AB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Latour</w:t>
      </w:r>
      <w:proofErr w:type="spellEnd"/>
      <w:r w:rsidRPr="004805AB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, </w:t>
      </w:r>
      <w:hyperlink r:id="rId28" w:tooltip="Michel Callon" w:history="1">
        <w:r w:rsidRPr="004805AB">
          <w:rPr>
            <w:rStyle w:val="Hipervnculo"/>
            <w:rFonts w:ascii="Arial" w:hAnsi="Arial" w:cs="Arial"/>
            <w:b w:val="0"/>
            <w:color w:val="0B0080"/>
            <w:sz w:val="21"/>
            <w:szCs w:val="21"/>
            <w:shd w:val="clear" w:color="auto" w:fill="FFFFFF"/>
          </w:rPr>
          <w:t xml:space="preserve">Michel </w:t>
        </w:r>
        <w:proofErr w:type="spellStart"/>
        <w:r w:rsidRPr="004805AB">
          <w:rPr>
            <w:rStyle w:val="Hipervnculo"/>
            <w:rFonts w:ascii="Arial" w:hAnsi="Arial" w:cs="Arial"/>
            <w:b w:val="0"/>
            <w:color w:val="0B0080"/>
            <w:sz w:val="21"/>
            <w:szCs w:val="21"/>
            <w:shd w:val="clear" w:color="auto" w:fill="FFFFFF"/>
          </w:rPr>
          <w:t>Callon</w:t>
        </w:r>
        <w:proofErr w:type="spellEnd"/>
      </w:hyperlink>
      <w:r w:rsidRPr="004805AB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 xml:space="preserve"> y John </w:t>
      </w:r>
      <w:proofErr w:type="spellStart"/>
      <w:r w:rsidRPr="004805AB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Law</w:t>
      </w:r>
      <w:proofErr w:type="spellEnd"/>
      <w:r w:rsidRPr="004805AB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 xml:space="preserve"> entre otros, se dedica a eliminar las dicotomías en materia </w:t>
      </w:r>
      <w:proofErr w:type="spellStart"/>
      <w:r w:rsidRPr="004805AB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cientifico</w:t>
      </w:r>
      <w:proofErr w:type="spellEnd"/>
      <w:r w:rsidRPr="004805AB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-técnica como macro-micro, social-cognitivo o ciencia-tecnología. La Teoría del actor-red considera los objetos como híbridos, naturales, sociales y discursivos, eliminando los límites entre contexto y contenido.</w:t>
      </w:r>
    </w:p>
    <w:p w:rsidR="00810F1D" w:rsidRDefault="00810F1D" w:rsidP="00902D32">
      <w:pPr>
        <w:pStyle w:val="Ttulo3"/>
        <w:shd w:val="clear" w:color="auto" w:fill="FFFFFF"/>
        <w:spacing w:before="72" w:beforeAutospacing="0" w:after="60" w:afterAutospacing="0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</w:p>
    <w:p w:rsidR="00810F1D" w:rsidRDefault="001B6F32" w:rsidP="001B6F32">
      <w:pPr>
        <w:pStyle w:val="Ttulo3"/>
        <w:shd w:val="clear" w:color="auto" w:fill="FFFFFF"/>
        <w:spacing w:before="72" w:beforeAutospacing="0" w:after="60" w:afterAutospacing="0"/>
        <w:jc w:val="both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  <w:r w:rsidRPr="001B6F32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Esta teoría consiste en el establecimiento gradual de una red en la que los actores humanos y no humanos asumen identidades de acuerdo a su estrategia interacción. Las cualidades y las identidades de los actores se definen a través de negociaciones entre los actores humanos y no humanos que tanto se ven como variables en el anál</w:t>
      </w:r>
      <w:r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isis de la actividad científica</w:t>
      </w:r>
      <w:r w:rsidRPr="001B6F32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.</w:t>
      </w:r>
    </w:p>
    <w:p w:rsidR="00E81DFC" w:rsidRDefault="00E81DFC" w:rsidP="001B6F32">
      <w:pPr>
        <w:pStyle w:val="Ttulo3"/>
        <w:shd w:val="clear" w:color="auto" w:fill="FFFFFF"/>
        <w:spacing w:before="72" w:beforeAutospacing="0" w:after="60" w:afterAutospacing="0"/>
        <w:jc w:val="both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</w:p>
    <w:p w:rsidR="00834008" w:rsidRDefault="00834008" w:rsidP="00834008">
      <w:pPr>
        <w:pStyle w:val="Ttulo3"/>
        <w:shd w:val="clear" w:color="auto" w:fill="FFFFFF"/>
        <w:spacing w:before="72" w:beforeAutospacing="0" w:after="60" w:afterAutospacing="0"/>
        <w:jc w:val="center"/>
        <w:rPr>
          <w:rStyle w:val="mw-headline"/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Programa reflexivo</w:t>
      </w:r>
    </w:p>
    <w:p w:rsidR="00834008" w:rsidRDefault="00E260ED" w:rsidP="00FE45F7">
      <w:pPr>
        <w:pStyle w:val="Ttulo3"/>
        <w:shd w:val="clear" w:color="auto" w:fill="FFFFFF"/>
        <w:spacing w:before="72" w:beforeAutospacing="0" w:after="60" w:afterAutospacing="0"/>
        <w:jc w:val="both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  <w:hyperlink r:id="rId29" w:tooltip="Steve Woolgar" w:history="1">
        <w:r w:rsidR="00FE45F7" w:rsidRPr="00FE45F7">
          <w:rPr>
            <w:rStyle w:val="Hipervnculo"/>
            <w:rFonts w:ascii="Arial" w:hAnsi="Arial" w:cs="Arial"/>
            <w:b w:val="0"/>
            <w:color w:val="0B0080"/>
            <w:sz w:val="21"/>
            <w:szCs w:val="21"/>
            <w:shd w:val="clear" w:color="auto" w:fill="FFFFFF"/>
          </w:rPr>
          <w:t xml:space="preserve">Steve </w:t>
        </w:r>
        <w:proofErr w:type="spellStart"/>
        <w:r w:rsidR="00FE45F7" w:rsidRPr="00FE45F7">
          <w:rPr>
            <w:rStyle w:val="Hipervnculo"/>
            <w:rFonts w:ascii="Arial" w:hAnsi="Arial" w:cs="Arial"/>
            <w:b w:val="0"/>
            <w:color w:val="0B0080"/>
            <w:sz w:val="21"/>
            <w:szCs w:val="21"/>
            <w:shd w:val="clear" w:color="auto" w:fill="FFFFFF"/>
          </w:rPr>
          <w:t>Woolgar</w:t>
        </w:r>
        <w:proofErr w:type="spellEnd"/>
      </w:hyperlink>
      <w:r w:rsidR="00FE45F7" w:rsidRPr="00FE45F7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 xml:space="preserve"> y </w:t>
      </w:r>
      <w:proofErr w:type="spellStart"/>
      <w:r w:rsidR="00FE45F7" w:rsidRPr="00FE45F7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Malcom</w:t>
      </w:r>
      <w:proofErr w:type="spellEnd"/>
      <w:r w:rsidR="00FE45F7" w:rsidRPr="00FE45F7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FE45F7" w:rsidRPr="00FE45F7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Ahmore</w:t>
      </w:r>
      <w:proofErr w:type="spellEnd"/>
      <w:r w:rsidR="00FE45F7" w:rsidRPr="00FE45F7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 xml:space="preserve"> utilizan el principio reflexivo establecido por el Programa Fuerte para analizar ciencia y tecnología, a través de la aplicación de técnicas de representación.</w:t>
      </w:r>
    </w:p>
    <w:p w:rsidR="00A51484" w:rsidRDefault="00CE3E10" w:rsidP="00FE45F7">
      <w:pPr>
        <w:pStyle w:val="Ttulo3"/>
        <w:shd w:val="clear" w:color="auto" w:fill="FFFFFF"/>
        <w:spacing w:before="72" w:beforeAutospacing="0" w:after="60" w:afterAutospacing="0"/>
        <w:jc w:val="both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  <w:r w:rsidRPr="00CE3E10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Sus publicaciones se basan en </w:t>
      </w:r>
      <w:hyperlink r:id="rId30" w:anchor="Sociolog%C3%ADa_de_la_ciencia" w:tooltip="Filosofía de la ciencia" w:history="1">
        <w:r w:rsidRPr="00CE3E10">
          <w:rPr>
            <w:rStyle w:val="Hipervnculo"/>
            <w:rFonts w:ascii="Arial" w:hAnsi="Arial" w:cs="Arial"/>
            <w:b w:val="0"/>
            <w:color w:val="FF0000"/>
            <w:sz w:val="21"/>
            <w:szCs w:val="21"/>
            <w:shd w:val="clear" w:color="auto" w:fill="FFFFFF"/>
          </w:rPr>
          <w:t>estudios sociales de la ciencia</w:t>
        </w:r>
      </w:hyperlink>
      <w:r w:rsidRPr="00CE3E10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 y la tecnología, en los problemas sociales y la teoría social, y se han traducido al holandés, francés, japonés, portugués, español y turco.</w:t>
      </w:r>
    </w:p>
    <w:p w:rsidR="00CE3E10" w:rsidRDefault="00CE3E10" w:rsidP="00FE45F7">
      <w:pPr>
        <w:pStyle w:val="Ttulo3"/>
        <w:shd w:val="clear" w:color="auto" w:fill="FFFFFF"/>
        <w:spacing w:before="72" w:beforeAutospacing="0" w:after="60" w:afterAutospacing="0"/>
        <w:jc w:val="both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</w:p>
    <w:p w:rsidR="001853A5" w:rsidRDefault="001853A5" w:rsidP="00FE45F7">
      <w:pPr>
        <w:pStyle w:val="Ttulo3"/>
        <w:shd w:val="clear" w:color="auto" w:fill="FFFFFF"/>
        <w:spacing w:before="72" w:beforeAutospacing="0" w:after="60" w:afterAutospacing="0"/>
        <w:jc w:val="both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  <w:r w:rsidRPr="001853A5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Atendiendo a las críticas de </w:t>
      </w:r>
      <w:hyperlink r:id="rId31" w:tooltip="Thomas Kuhn" w:history="1">
        <w:r w:rsidRPr="00626D11">
          <w:rPr>
            <w:rStyle w:val="Hipervnculo"/>
            <w:rFonts w:ascii="Arial" w:hAnsi="Arial" w:cs="Arial"/>
            <w:b w:val="0"/>
            <w:color w:val="FF0000"/>
            <w:sz w:val="21"/>
            <w:szCs w:val="21"/>
            <w:shd w:val="clear" w:color="auto" w:fill="FFFFFF"/>
          </w:rPr>
          <w:t>Thomas Kuhn</w:t>
        </w:r>
      </w:hyperlink>
      <w:r w:rsidRPr="00626D11">
        <w:rPr>
          <w:rFonts w:ascii="Arial" w:hAnsi="Arial" w:cs="Arial"/>
          <w:b w:val="0"/>
          <w:color w:val="FF0000"/>
          <w:sz w:val="21"/>
          <w:szCs w:val="21"/>
          <w:shd w:val="clear" w:color="auto" w:fill="FFFFFF"/>
        </w:rPr>
        <w:t> </w:t>
      </w:r>
      <w:r w:rsidRPr="001853A5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y otros historiadores de que la filosofía de la ciencia con frecuencia se ocupa de problemas artificiosos y alejados de la ciencia real, diversos filósofos de la ciencia contemporáneos han tratado de aproximar sus análisis a la problemática actual de la investigación científica.</w:t>
      </w:r>
    </w:p>
    <w:p w:rsidR="004727F4" w:rsidRDefault="004727F4" w:rsidP="00FE45F7">
      <w:pPr>
        <w:pStyle w:val="Ttulo3"/>
        <w:shd w:val="clear" w:color="auto" w:fill="FFFFFF"/>
        <w:spacing w:before="72" w:beforeAutospacing="0" w:after="60" w:afterAutospacing="0"/>
        <w:jc w:val="both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</w:p>
    <w:p w:rsidR="004727F4" w:rsidRDefault="004727F4" w:rsidP="00FE45F7">
      <w:pPr>
        <w:pStyle w:val="Ttulo3"/>
        <w:shd w:val="clear" w:color="auto" w:fill="FFFFFF"/>
        <w:spacing w:before="72" w:beforeAutospacing="0" w:after="60" w:afterAutospacing="0"/>
        <w:jc w:val="both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</w:p>
    <w:p w:rsidR="004727F4" w:rsidRDefault="004727F4" w:rsidP="00FE45F7">
      <w:pPr>
        <w:pStyle w:val="Ttulo3"/>
        <w:shd w:val="clear" w:color="auto" w:fill="FFFFFF"/>
        <w:spacing w:before="72" w:beforeAutospacing="0" w:after="60" w:afterAutospacing="0"/>
        <w:jc w:val="both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</w:p>
    <w:p w:rsidR="0021107C" w:rsidRDefault="0021107C" w:rsidP="00705174">
      <w:pPr>
        <w:pStyle w:val="Ttulo3"/>
        <w:shd w:val="clear" w:color="auto" w:fill="FFFFFF"/>
        <w:spacing w:before="72" w:beforeAutospacing="0" w:after="60" w:afterAutospacing="0"/>
        <w:jc w:val="center"/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</w:pPr>
    </w:p>
    <w:p w:rsidR="00705174" w:rsidRDefault="00705174" w:rsidP="00705174">
      <w:pPr>
        <w:pStyle w:val="Ttulo3"/>
        <w:numPr>
          <w:ilvl w:val="0"/>
          <w:numId w:val="1"/>
        </w:numPr>
        <w:shd w:val="clear" w:color="auto" w:fill="FFFFFF"/>
        <w:spacing w:before="72" w:beforeAutospacing="0" w:after="60" w:afterAutospacing="0"/>
        <w:jc w:val="center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lastRenderedPageBreak/>
        <w:t>EL TÉRMINO «PARADIGMA»</w:t>
      </w:r>
    </w:p>
    <w:p w:rsidR="00705174" w:rsidRDefault="004727F4" w:rsidP="00705174">
      <w:pPr>
        <w:pStyle w:val="Ttulo3"/>
        <w:shd w:val="clear" w:color="auto" w:fill="FFFFFF"/>
        <w:spacing w:before="72" w:beforeAutospacing="0" w:after="60" w:afterAutospacing="0"/>
        <w:ind w:left="72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Por un lado, los teóricos, ontológicos, y de creencias y, por otro, los que hacen referencia a la aplicación de la teoría y a los modelos de soluciones de problemas.</w:t>
      </w:r>
    </w:p>
    <w:p w:rsidR="00CD301F" w:rsidRDefault="00CD301F" w:rsidP="00705174">
      <w:pPr>
        <w:pStyle w:val="Ttulo3"/>
        <w:shd w:val="clear" w:color="auto" w:fill="FFFFFF"/>
        <w:spacing w:before="72" w:beforeAutospacing="0" w:after="60" w:afterAutospacing="0"/>
        <w:ind w:left="72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CD301F" w:rsidRDefault="00CD301F" w:rsidP="00705174">
      <w:pPr>
        <w:pStyle w:val="Ttulo3"/>
        <w:shd w:val="clear" w:color="auto" w:fill="FFFFFF"/>
        <w:spacing w:before="72" w:beforeAutospacing="0" w:after="60" w:afterAutospacing="0"/>
        <w:ind w:left="720"/>
        <w:rPr>
          <w:rFonts w:ascii="Arial" w:hAnsi="Arial" w:cs="Arial"/>
          <w:b w:val="0"/>
          <w:color w:val="000000"/>
          <w:sz w:val="29"/>
          <w:szCs w:val="29"/>
        </w:rPr>
      </w:pPr>
      <w:r w:rsidRPr="00CD301F">
        <w:rPr>
          <w:rFonts w:ascii="Arial" w:hAnsi="Arial" w:cs="Arial"/>
          <w:b w:val="0"/>
          <w:color w:val="FF0000"/>
          <w:sz w:val="29"/>
          <w:szCs w:val="29"/>
        </w:rPr>
        <w:t xml:space="preserve">Dian </w:t>
      </w:r>
      <w:proofErr w:type="spellStart"/>
      <w:r w:rsidRPr="00CD301F">
        <w:rPr>
          <w:rFonts w:ascii="Arial" w:hAnsi="Arial" w:cs="Arial"/>
          <w:b w:val="0"/>
          <w:color w:val="FF0000"/>
          <w:sz w:val="29"/>
          <w:szCs w:val="29"/>
        </w:rPr>
        <w:t>Fossey</w:t>
      </w:r>
      <w:proofErr w:type="spellEnd"/>
      <w:r w:rsidRPr="00CD301F">
        <w:rPr>
          <w:rFonts w:ascii="Arial" w:hAnsi="Arial" w:cs="Arial"/>
          <w:b w:val="0"/>
          <w:color w:val="FF0000"/>
          <w:sz w:val="29"/>
          <w:szCs w:val="29"/>
        </w:rPr>
        <w:t xml:space="preserve"> </w:t>
      </w:r>
      <w:r w:rsidRPr="00CD301F">
        <w:rPr>
          <w:rFonts w:ascii="Arial" w:hAnsi="Arial" w:cs="Arial"/>
          <w:b w:val="0"/>
          <w:color w:val="000000"/>
          <w:sz w:val="29"/>
          <w:szCs w:val="29"/>
        </w:rPr>
        <w:t>(San Francisco, Estados Unidos, 16 de enero de 1932-Ruhengeri, R</w:t>
      </w:r>
      <w:r>
        <w:rPr>
          <w:rFonts w:ascii="Arial" w:hAnsi="Arial" w:cs="Arial"/>
          <w:b w:val="0"/>
          <w:color w:val="000000"/>
          <w:sz w:val="29"/>
          <w:szCs w:val="29"/>
        </w:rPr>
        <w:t>uanda, 26 de diciembre de 1985)</w:t>
      </w:r>
    </w:p>
    <w:p w:rsidR="00CD301F" w:rsidRDefault="00CD301F" w:rsidP="00705174">
      <w:pPr>
        <w:pStyle w:val="Ttulo3"/>
        <w:shd w:val="clear" w:color="auto" w:fill="FFFFFF"/>
        <w:spacing w:before="72" w:beforeAutospacing="0" w:after="60" w:afterAutospacing="0"/>
        <w:ind w:left="720"/>
        <w:rPr>
          <w:rFonts w:ascii="Arial" w:hAnsi="Arial" w:cs="Arial"/>
          <w:b w:val="0"/>
          <w:color w:val="000000"/>
          <w:sz w:val="29"/>
          <w:szCs w:val="29"/>
        </w:rPr>
      </w:pPr>
      <w:r w:rsidRPr="00CD301F">
        <w:rPr>
          <w:rFonts w:ascii="Arial" w:hAnsi="Arial" w:cs="Arial"/>
          <w:b w:val="0"/>
          <w:color w:val="000000"/>
          <w:sz w:val="29"/>
          <w:szCs w:val="29"/>
        </w:rPr>
        <w:t>​ Fue una zoóloga estadounidense reconocida por su labor científica y conservacionista con los gorilas (</w:t>
      </w:r>
      <w:proofErr w:type="spellStart"/>
      <w:r w:rsidRPr="00CD301F">
        <w:rPr>
          <w:rFonts w:ascii="Arial" w:hAnsi="Arial" w:cs="Arial"/>
          <w:b w:val="0"/>
          <w:color w:val="000000"/>
          <w:sz w:val="29"/>
          <w:szCs w:val="29"/>
        </w:rPr>
        <w:t>Gorilla</w:t>
      </w:r>
      <w:proofErr w:type="spellEnd"/>
      <w:r w:rsidRPr="00CD301F">
        <w:rPr>
          <w:rFonts w:ascii="Arial" w:hAnsi="Arial" w:cs="Arial"/>
          <w:b w:val="0"/>
          <w:color w:val="000000"/>
          <w:sz w:val="29"/>
          <w:szCs w:val="29"/>
        </w:rPr>
        <w:t xml:space="preserve"> </w:t>
      </w:r>
      <w:proofErr w:type="spellStart"/>
      <w:r w:rsidRPr="00CD301F">
        <w:rPr>
          <w:rFonts w:ascii="Arial" w:hAnsi="Arial" w:cs="Arial"/>
          <w:b w:val="0"/>
          <w:color w:val="000000"/>
          <w:sz w:val="29"/>
          <w:szCs w:val="29"/>
        </w:rPr>
        <w:t>beringei</w:t>
      </w:r>
      <w:proofErr w:type="spellEnd"/>
      <w:r w:rsidRPr="00CD301F">
        <w:rPr>
          <w:rFonts w:ascii="Arial" w:hAnsi="Arial" w:cs="Arial"/>
          <w:b w:val="0"/>
          <w:color w:val="000000"/>
          <w:sz w:val="29"/>
          <w:szCs w:val="29"/>
        </w:rPr>
        <w:t xml:space="preserve"> </w:t>
      </w:r>
      <w:proofErr w:type="spellStart"/>
      <w:r w:rsidRPr="00CD301F">
        <w:rPr>
          <w:rFonts w:ascii="Arial" w:hAnsi="Arial" w:cs="Arial"/>
          <w:b w:val="0"/>
          <w:color w:val="000000"/>
          <w:sz w:val="29"/>
          <w:szCs w:val="29"/>
        </w:rPr>
        <w:t>beringei</w:t>
      </w:r>
      <w:proofErr w:type="spellEnd"/>
      <w:r w:rsidRPr="00CD301F">
        <w:rPr>
          <w:rFonts w:ascii="Arial" w:hAnsi="Arial" w:cs="Arial"/>
          <w:b w:val="0"/>
          <w:color w:val="000000"/>
          <w:sz w:val="29"/>
          <w:szCs w:val="29"/>
        </w:rPr>
        <w:t xml:space="preserve">) de las montañas </w:t>
      </w:r>
      <w:proofErr w:type="spellStart"/>
      <w:r w:rsidRPr="00CD301F">
        <w:rPr>
          <w:rFonts w:ascii="Arial" w:hAnsi="Arial" w:cs="Arial"/>
          <w:b w:val="0"/>
          <w:color w:val="000000"/>
          <w:sz w:val="29"/>
          <w:szCs w:val="29"/>
        </w:rPr>
        <w:t>Virunga</w:t>
      </w:r>
      <w:proofErr w:type="spellEnd"/>
      <w:r w:rsidRPr="00CD301F">
        <w:rPr>
          <w:rFonts w:ascii="Arial" w:hAnsi="Arial" w:cs="Arial"/>
          <w:b w:val="0"/>
          <w:color w:val="000000"/>
          <w:sz w:val="29"/>
          <w:szCs w:val="29"/>
        </w:rPr>
        <w:t>, en Ruanda y la República Democrática del Congo.</w:t>
      </w:r>
    </w:p>
    <w:p w:rsidR="00CD301F" w:rsidRDefault="00CD301F" w:rsidP="00705174">
      <w:pPr>
        <w:pStyle w:val="Ttulo3"/>
        <w:shd w:val="clear" w:color="auto" w:fill="FFFFFF"/>
        <w:spacing w:before="72" w:beforeAutospacing="0" w:after="60" w:afterAutospacing="0"/>
        <w:ind w:left="720"/>
        <w:rPr>
          <w:rFonts w:ascii="Arial" w:hAnsi="Arial" w:cs="Arial"/>
          <w:b w:val="0"/>
          <w:color w:val="000000"/>
          <w:sz w:val="29"/>
          <w:szCs w:val="29"/>
        </w:rPr>
      </w:pPr>
    </w:p>
    <w:p w:rsidR="00CD301F" w:rsidRDefault="00CD301F" w:rsidP="00705174">
      <w:pPr>
        <w:pStyle w:val="Ttulo3"/>
        <w:shd w:val="clear" w:color="auto" w:fill="FFFFFF"/>
        <w:spacing w:before="72" w:beforeAutospacing="0" w:after="60" w:afterAutospacing="0"/>
        <w:ind w:left="720"/>
        <w:rPr>
          <w:rFonts w:ascii="Arial" w:hAnsi="Arial" w:cs="Arial"/>
          <w:b w:val="0"/>
          <w:color w:val="000000"/>
          <w:sz w:val="29"/>
          <w:szCs w:val="29"/>
        </w:rPr>
      </w:pPr>
    </w:p>
    <w:p w:rsidR="00E260ED" w:rsidRPr="00E260ED" w:rsidRDefault="00E260ED" w:rsidP="00705174">
      <w:pPr>
        <w:pStyle w:val="Ttulo3"/>
        <w:shd w:val="clear" w:color="auto" w:fill="FFFFFF"/>
        <w:spacing w:before="72" w:beforeAutospacing="0" w:after="60" w:afterAutospacing="0"/>
        <w:ind w:left="720"/>
        <w:rPr>
          <w:rFonts w:ascii="Arial" w:hAnsi="Arial" w:cs="Arial"/>
          <w:b w:val="0"/>
          <w:color w:val="FF0000"/>
          <w:sz w:val="29"/>
          <w:szCs w:val="29"/>
        </w:rPr>
      </w:pPr>
      <w:bookmarkStart w:id="0" w:name="_GoBack"/>
      <w:r w:rsidRPr="00E260ED">
        <w:rPr>
          <w:rFonts w:ascii="Arial" w:hAnsi="Arial" w:cs="Arial"/>
          <w:b w:val="0"/>
          <w:color w:val="FF0000"/>
          <w:sz w:val="29"/>
          <w:szCs w:val="29"/>
        </w:rPr>
        <w:t>Película un milagro para Lorenzo</w:t>
      </w:r>
    </w:p>
    <w:bookmarkEnd w:id="0"/>
    <w:p w:rsidR="00E260ED" w:rsidRDefault="00E260ED" w:rsidP="00705174">
      <w:pPr>
        <w:pStyle w:val="Ttulo3"/>
        <w:shd w:val="clear" w:color="auto" w:fill="FFFFFF"/>
        <w:spacing w:before="72" w:beforeAutospacing="0" w:after="60" w:afterAutospacing="0"/>
        <w:ind w:left="720"/>
        <w:rPr>
          <w:rFonts w:ascii="Arial" w:hAnsi="Arial" w:cs="Arial"/>
          <w:b w:val="0"/>
          <w:color w:val="000000"/>
          <w:sz w:val="29"/>
          <w:szCs w:val="29"/>
        </w:rPr>
      </w:pPr>
    </w:p>
    <w:p w:rsidR="00E260ED" w:rsidRPr="00E260ED" w:rsidRDefault="00E260ED" w:rsidP="00E260ED">
      <w:pPr>
        <w:pStyle w:val="Ttulo3"/>
        <w:shd w:val="clear" w:color="auto" w:fill="FFFFFF"/>
        <w:spacing w:before="72" w:beforeAutospacing="0" w:after="60" w:afterAutospacing="0"/>
        <w:ind w:left="720"/>
        <w:jc w:val="both"/>
        <w:rPr>
          <w:rFonts w:ascii="Arial" w:hAnsi="Arial" w:cs="Arial"/>
          <w:b w:val="0"/>
          <w:color w:val="000000"/>
          <w:sz w:val="29"/>
          <w:szCs w:val="29"/>
        </w:rPr>
      </w:pPr>
      <w:hyperlink r:id="rId32" w:tooltip="Lorenzo Odone" w:history="1">
        <w:r w:rsidRPr="00E260ED">
          <w:rPr>
            <w:rStyle w:val="Hipervnculo"/>
            <w:rFonts w:ascii="Arial" w:hAnsi="Arial" w:cs="Arial"/>
            <w:b w:val="0"/>
            <w:color w:val="0B0080"/>
            <w:sz w:val="21"/>
            <w:szCs w:val="21"/>
            <w:shd w:val="clear" w:color="auto" w:fill="FFFFFF"/>
          </w:rPr>
          <w:t xml:space="preserve">Lorenzo </w:t>
        </w:r>
        <w:proofErr w:type="spellStart"/>
        <w:r w:rsidRPr="00E260ED">
          <w:rPr>
            <w:rStyle w:val="Hipervnculo"/>
            <w:rFonts w:ascii="Arial" w:hAnsi="Arial" w:cs="Arial"/>
            <w:b w:val="0"/>
            <w:color w:val="0B0080"/>
            <w:sz w:val="21"/>
            <w:szCs w:val="21"/>
            <w:shd w:val="clear" w:color="auto" w:fill="FFFFFF"/>
          </w:rPr>
          <w:t>Odone</w:t>
        </w:r>
        <w:proofErr w:type="spellEnd"/>
      </w:hyperlink>
      <w:r w:rsidRPr="00E260ED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 xml:space="preserve"> es un niño pequeño de 5 años que vive con sus dos padres Augusto y </w:t>
      </w:r>
      <w:proofErr w:type="spellStart"/>
      <w:r w:rsidRPr="00E260ED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Michaela</w:t>
      </w:r>
      <w:proofErr w:type="spellEnd"/>
      <w:r w:rsidRPr="00E260ED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E260ED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Odone</w:t>
      </w:r>
      <w:proofErr w:type="spellEnd"/>
      <w:r w:rsidRPr="00E260ED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. Pero el bienestar de esta familia se ve afectado cuando Lorenzo empieza a ser víctima de una extraña enfermedad, el ALD (</w:t>
      </w:r>
      <w:proofErr w:type="spellStart"/>
      <w:r w:rsidRPr="00E260ED">
        <w:rPr>
          <w:b w:val="0"/>
        </w:rPr>
        <w:fldChar w:fldCharType="begin"/>
      </w:r>
      <w:r w:rsidRPr="00E260ED">
        <w:rPr>
          <w:b w:val="0"/>
        </w:rPr>
        <w:instrText xml:space="preserve"> HYPERLINK "https://es.wikipedia.org/wiki/Adrenoleucodistrofia" \o "Adrenoleucodistrofia" </w:instrText>
      </w:r>
      <w:r w:rsidRPr="00E260ED">
        <w:rPr>
          <w:b w:val="0"/>
        </w:rPr>
        <w:fldChar w:fldCharType="separate"/>
      </w:r>
      <w:r w:rsidRPr="00E260ED">
        <w:rPr>
          <w:rStyle w:val="Hipervnculo"/>
          <w:rFonts w:ascii="Arial" w:hAnsi="Arial" w:cs="Arial"/>
          <w:b w:val="0"/>
          <w:color w:val="0B0080"/>
          <w:sz w:val="21"/>
          <w:szCs w:val="21"/>
          <w:shd w:val="clear" w:color="auto" w:fill="FFFFFF"/>
        </w:rPr>
        <w:t>adrenoleucodistrofia</w:t>
      </w:r>
      <w:proofErr w:type="spellEnd"/>
      <w:r w:rsidRPr="00E260ED">
        <w:rPr>
          <w:b w:val="0"/>
        </w:rPr>
        <w:fldChar w:fldCharType="end"/>
      </w:r>
      <w:r w:rsidRPr="00E260ED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). Una enfermedad que produce una cantidad excesiva de grasas en el cuerpo causando así daños en el cerebro dando por indicio problemas sensoriales, motores y de habla, sin cura alguna, causando la muerte rápida y dolorosa de quien la padece. Sus padres no se resignarán a la muerte de su hijo así que deciden luchar contra la gran enfermedad a la que se enfrenta su hijo ya que ningún doctor, especialista, ni hospital les da la ayuda que necesitan para encontrar la solución a esta horrible enfermedad, el tan ansiado milagro. Tras entrar directamente en la investigación científica sobre Lorenzo, sus padres buscan una cura en lo que se llamará luego </w:t>
      </w:r>
      <w:hyperlink r:id="rId33" w:tooltip="Aceite de Lorenzo" w:history="1">
        <w:r w:rsidRPr="00E260ED">
          <w:rPr>
            <w:rStyle w:val="Hipervnculo"/>
            <w:rFonts w:ascii="Arial" w:hAnsi="Arial" w:cs="Arial"/>
            <w:b w:val="0"/>
            <w:color w:val="0B0080"/>
            <w:sz w:val="21"/>
            <w:szCs w:val="21"/>
            <w:shd w:val="clear" w:color="auto" w:fill="FFFFFF"/>
          </w:rPr>
          <w:t>Aceite de Lorenzo</w:t>
        </w:r>
      </w:hyperlink>
      <w:r w:rsidRPr="00E260ED">
        <w:rPr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 y consiguen que un doctor a punto de jubilar se lance con todo entusiasmo a sintetizarlo gota a gota, hasta mejorar a su hijo un 80% de esta horrible enfermedad.</w:t>
      </w:r>
    </w:p>
    <w:p w:rsidR="00834008" w:rsidRPr="001B6F32" w:rsidRDefault="00834008" w:rsidP="00834008">
      <w:pPr>
        <w:pStyle w:val="Ttulo3"/>
        <w:shd w:val="clear" w:color="auto" w:fill="FFFFFF"/>
        <w:spacing w:before="72" w:beforeAutospacing="0" w:after="60" w:afterAutospacing="0"/>
        <w:jc w:val="center"/>
        <w:rPr>
          <w:rFonts w:ascii="Arial" w:hAnsi="Arial" w:cs="Arial"/>
          <w:b w:val="0"/>
          <w:color w:val="000000"/>
          <w:sz w:val="29"/>
          <w:szCs w:val="29"/>
        </w:rPr>
      </w:pPr>
    </w:p>
    <w:p w:rsidR="00902D32" w:rsidRPr="00D150D9" w:rsidRDefault="00902D32" w:rsidP="00902D32">
      <w:pPr>
        <w:jc w:val="center"/>
        <w:rPr>
          <w:color w:val="FF0000"/>
        </w:rPr>
      </w:pPr>
    </w:p>
    <w:sectPr w:rsidR="00902D32" w:rsidRPr="00D1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C39"/>
    <w:multiLevelType w:val="hybridMultilevel"/>
    <w:tmpl w:val="868E8046"/>
    <w:lvl w:ilvl="0" w:tplc="BBCE65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1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50"/>
    <w:rsid w:val="000803FC"/>
    <w:rsid w:val="000A215E"/>
    <w:rsid w:val="000D3174"/>
    <w:rsid w:val="000F7A0D"/>
    <w:rsid w:val="00152300"/>
    <w:rsid w:val="001853A5"/>
    <w:rsid w:val="001B6F32"/>
    <w:rsid w:val="0021107C"/>
    <w:rsid w:val="0032104A"/>
    <w:rsid w:val="00372426"/>
    <w:rsid w:val="0043241D"/>
    <w:rsid w:val="00451DF0"/>
    <w:rsid w:val="00465074"/>
    <w:rsid w:val="004727F4"/>
    <w:rsid w:val="004805AB"/>
    <w:rsid w:val="004B0B50"/>
    <w:rsid w:val="005A07AD"/>
    <w:rsid w:val="005D605F"/>
    <w:rsid w:val="00626D11"/>
    <w:rsid w:val="0064658C"/>
    <w:rsid w:val="00701B3B"/>
    <w:rsid w:val="00705174"/>
    <w:rsid w:val="007637AD"/>
    <w:rsid w:val="007A6A3C"/>
    <w:rsid w:val="00810F1D"/>
    <w:rsid w:val="00832ED2"/>
    <w:rsid w:val="00834008"/>
    <w:rsid w:val="008F1786"/>
    <w:rsid w:val="00902D32"/>
    <w:rsid w:val="009B4DF2"/>
    <w:rsid w:val="009E1BEC"/>
    <w:rsid w:val="00A51484"/>
    <w:rsid w:val="00B27C9B"/>
    <w:rsid w:val="00BD55B3"/>
    <w:rsid w:val="00C57EBE"/>
    <w:rsid w:val="00CD301F"/>
    <w:rsid w:val="00CE3E10"/>
    <w:rsid w:val="00D150D9"/>
    <w:rsid w:val="00D53691"/>
    <w:rsid w:val="00D91F5A"/>
    <w:rsid w:val="00DA26A3"/>
    <w:rsid w:val="00DA3B3A"/>
    <w:rsid w:val="00E21826"/>
    <w:rsid w:val="00E260ED"/>
    <w:rsid w:val="00E513AB"/>
    <w:rsid w:val="00E81DFC"/>
    <w:rsid w:val="00EA10A6"/>
    <w:rsid w:val="00FA1246"/>
    <w:rsid w:val="00FB25E1"/>
    <w:rsid w:val="00FD39FA"/>
    <w:rsid w:val="00F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A1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B5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21826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A1246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mw-headline">
    <w:name w:val="mw-headline"/>
    <w:basedOn w:val="Fuentedeprrafopredeter"/>
    <w:rsid w:val="00FA1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A1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B5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21826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A1246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mw-headline">
    <w:name w:val="mw-headline"/>
    <w:basedOn w:val="Fuentedeprrafopredeter"/>
    <w:rsid w:val="00FA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Ciencia_y_religi%C3%B3n" TargetMode="External"/><Relationship Id="rId18" Type="http://schemas.openxmlformats.org/officeDocument/2006/relationships/hyperlink" Target="https://es.wikipedia.org/wiki/Royal_Society" TargetMode="External"/><Relationship Id="rId26" Type="http://schemas.openxmlformats.org/officeDocument/2006/relationships/hyperlink" Target="https://es.wikipedia.org/wiki/Segunda_Guerra_Mundia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s.wikipedia.org/wiki/Comunidad_cient%C3%ADfic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s.wikipedia.org/wiki/Antiguo_Egipto" TargetMode="External"/><Relationship Id="rId12" Type="http://schemas.openxmlformats.org/officeDocument/2006/relationships/hyperlink" Target="https://es.wikipedia.org/wiki/Ca%C3%ADda_del_Imperio_romano_de_Occidente" TargetMode="External"/><Relationship Id="rId17" Type="http://schemas.openxmlformats.org/officeDocument/2006/relationships/hyperlink" Target="https://es.wikipedia.org/wiki/Conocimiento_cient%C3%ADfico" TargetMode="External"/><Relationship Id="rId25" Type="http://schemas.openxmlformats.org/officeDocument/2006/relationships/hyperlink" Target="https://es.wikipedia.org/wiki/Agenda_pol%C3%ADtica" TargetMode="External"/><Relationship Id="rId33" Type="http://schemas.openxmlformats.org/officeDocument/2006/relationships/hyperlink" Target="https://es.wikipedia.org/wiki/Aceite_de_Lorenz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Revoluci%C3%B3n_cient%C3%ADfica" TargetMode="External"/><Relationship Id="rId20" Type="http://schemas.openxmlformats.org/officeDocument/2006/relationships/hyperlink" Target="https://es.wikipedia.org/wiki/Academia_de_Ciencias_de_Francia" TargetMode="External"/><Relationship Id="rId29" Type="http://schemas.openxmlformats.org/officeDocument/2006/relationships/hyperlink" Target="https://es.wikipedia.org/wiki/Steve_Woolg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Civilizaci%C3%B3n_china" TargetMode="External"/><Relationship Id="rId11" Type="http://schemas.openxmlformats.org/officeDocument/2006/relationships/hyperlink" Target="https://es.wikipedia.org/wiki/Ciencia" TargetMode="External"/><Relationship Id="rId24" Type="http://schemas.openxmlformats.org/officeDocument/2006/relationships/hyperlink" Target="https://es.wikipedia.org/wiki/Big_Science" TargetMode="External"/><Relationship Id="rId32" Type="http://schemas.openxmlformats.org/officeDocument/2006/relationships/hyperlink" Target="https://es.wikipedia.org/wiki/Lorenzo_Odo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Renacimiento" TargetMode="External"/><Relationship Id="rId23" Type="http://schemas.openxmlformats.org/officeDocument/2006/relationships/hyperlink" Target="https://es.wikipedia.org/wiki/Investigaci%C3%B3n_y_desarrollo" TargetMode="External"/><Relationship Id="rId28" Type="http://schemas.openxmlformats.org/officeDocument/2006/relationships/hyperlink" Target="https://es.wikipedia.org/wiki/Michel_Callon" TargetMode="External"/><Relationship Id="rId10" Type="http://schemas.openxmlformats.org/officeDocument/2006/relationships/hyperlink" Target="https://es.wikipedia.org/wiki/Filosof%C3%ADa" TargetMode="External"/><Relationship Id="rId19" Type="http://schemas.openxmlformats.org/officeDocument/2006/relationships/hyperlink" Target="https://es.wikipedia.org/wiki/Inglaterra" TargetMode="External"/><Relationship Id="rId31" Type="http://schemas.openxmlformats.org/officeDocument/2006/relationships/hyperlink" Target="https://es.wikipedia.org/wiki/Thomas_Kuh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Civilizaci%C3%B3n_griega" TargetMode="External"/><Relationship Id="rId14" Type="http://schemas.openxmlformats.org/officeDocument/2006/relationships/hyperlink" Target="https://es.wikipedia.org/wiki/Islamismo" TargetMode="External"/><Relationship Id="rId22" Type="http://schemas.openxmlformats.org/officeDocument/2006/relationships/hyperlink" Target="https://es.wikipedia.org/wiki/Industrializaci%C3%B3n" TargetMode="External"/><Relationship Id="rId27" Type="http://schemas.openxmlformats.org/officeDocument/2006/relationships/hyperlink" Target="https://es.wikipedia.org/wiki/C%C3%ADrculo_de_Viena" TargetMode="External"/><Relationship Id="rId30" Type="http://schemas.openxmlformats.org/officeDocument/2006/relationships/hyperlink" Target="https://es.wikipedia.org/wiki/Filosof%C3%ADa_de_la_ciencia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s.wikipedia.org/wiki/Tecnolog%C3%A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1345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</dc:creator>
  <cp:lastModifiedBy>Coordinador</cp:lastModifiedBy>
  <cp:revision>57</cp:revision>
  <dcterms:created xsi:type="dcterms:W3CDTF">2018-06-30T05:40:00Z</dcterms:created>
  <dcterms:modified xsi:type="dcterms:W3CDTF">2018-06-30T07:05:00Z</dcterms:modified>
</cp:coreProperties>
</file>